
<file path=[Content_Types].xml><?xml version="1.0" encoding="utf-8"?>
<Types xmlns="http://schemas.openxmlformats.org/package/2006/content-types">
  <Override PartName="/word/charts/chart4.xml" ContentType="application/vnd.openxmlformats-officedocument.drawingml.chart+xml"/>
  <Override PartName="/word/charts/chart10.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8.xml" ContentType="application/vnd.openxmlformats-officedocument.drawingml.chart+xml"/>
  <Override PartName="/word/settings.xml" ContentType="application/vnd.openxmlformats-officedocument.wordprocessingml.settings+xml"/>
  <Default Extension="xml" ContentType="application/xml"/>
  <Override PartName="/word/charts/chart7.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word/charts/chart12.xml" ContentType="application/vnd.openxmlformats-officedocument.drawingml.chart+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charts/chart1.xml" ContentType="application/vnd.openxmlformats-officedocument.drawingml.chart+xml"/>
  <Override PartName="/word/numbering.xml" ContentType="application/vnd.openxmlformats-officedocument.wordprocessingml.numbering+xml"/>
  <Override PartName="/word/charts/chart11.xml" ContentType="application/vnd.openxmlformats-officedocument.drawingml.chart+xml"/>
  <Override PartName="/word/theme/theme1.xml" ContentType="application/vnd.openxmlformats-officedocument.theme+xml"/>
  <Default Extension="jpeg" ContentType="image/jpeg"/>
  <Override PartName="/word/charts/chart3.xml" ContentType="application/vnd.openxmlformats-officedocument.drawingml.chart+xml"/>
  <Override PartName="/word/charts/chart6.xml" ContentType="application/vnd.openxmlformats-officedocument.drawingml.chart+xml"/>
  <Override PartName="/word/charts/chart2.xml" ContentType="application/vnd.openxmlformats-officedocument.drawingml.chart+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1A4D20" w:rsidRDefault="00CE6471" w:rsidP="00CE6471"/>
    <w:p w:rsidR="00CE6471" w:rsidRPr="00A53200" w:rsidRDefault="00CE5EEB" w:rsidP="00CE6471">
      <w:pPr>
        <w:jc w:val="center"/>
        <w:rPr>
          <w:b/>
          <w:sz w:val="32"/>
        </w:rPr>
      </w:pPr>
      <w:r w:rsidRPr="00A53200">
        <w:rPr>
          <w:b/>
          <w:sz w:val="32"/>
        </w:rPr>
        <w:t>UTICA COLLEGE</w:t>
      </w:r>
    </w:p>
    <w:p w:rsidR="00CE6471" w:rsidRPr="00A53200" w:rsidRDefault="00CE6471" w:rsidP="00CE6471">
      <w:pPr>
        <w:jc w:val="center"/>
        <w:rPr>
          <w:b/>
          <w:sz w:val="32"/>
        </w:rPr>
      </w:pPr>
    </w:p>
    <w:p w:rsidR="00CE6471" w:rsidRPr="00A53200" w:rsidRDefault="00CE5EEB" w:rsidP="00CE6471">
      <w:pPr>
        <w:jc w:val="center"/>
        <w:rPr>
          <w:b/>
          <w:sz w:val="32"/>
        </w:rPr>
      </w:pPr>
      <w:r w:rsidRPr="00A53200">
        <w:rPr>
          <w:b/>
          <w:sz w:val="32"/>
        </w:rPr>
        <w:t>General Education Core - Audit</w:t>
      </w:r>
    </w:p>
    <w:p w:rsidR="00CE6471" w:rsidRPr="00A53200" w:rsidRDefault="00CE6471" w:rsidP="00CE6471">
      <w:pPr>
        <w:jc w:val="center"/>
        <w:rPr>
          <w:b/>
          <w:sz w:val="32"/>
        </w:rPr>
      </w:pPr>
    </w:p>
    <w:p w:rsidR="00CE6471" w:rsidRPr="00A53200" w:rsidRDefault="0034632F" w:rsidP="00CE6471">
      <w:pPr>
        <w:jc w:val="center"/>
        <w:rPr>
          <w:b/>
          <w:sz w:val="32"/>
        </w:rPr>
      </w:pPr>
      <w:r>
        <w:rPr>
          <w:b/>
          <w:sz w:val="32"/>
        </w:rPr>
        <w:t>Fall</w:t>
      </w:r>
      <w:r w:rsidR="00434B3F">
        <w:rPr>
          <w:b/>
          <w:sz w:val="32"/>
        </w:rPr>
        <w:t xml:space="preserve"> </w:t>
      </w:r>
      <w:r w:rsidR="00CE5EEB" w:rsidRPr="00A53200">
        <w:rPr>
          <w:b/>
          <w:sz w:val="32"/>
        </w:rPr>
        <w:t>200</w:t>
      </w:r>
      <w:r w:rsidR="00434B3F">
        <w:rPr>
          <w:b/>
          <w:sz w:val="32"/>
        </w:rPr>
        <w:t>9</w:t>
      </w:r>
    </w:p>
    <w:p w:rsidR="00CE6471" w:rsidRPr="00A53200" w:rsidRDefault="00CE6471" w:rsidP="00CE6471">
      <w:pPr>
        <w:jc w:val="center"/>
        <w:rPr>
          <w:b/>
          <w:sz w:val="32"/>
        </w:rPr>
      </w:pPr>
    </w:p>
    <w:p w:rsidR="00CE6471" w:rsidRPr="00A53200" w:rsidRDefault="00CE6471" w:rsidP="00CE6471">
      <w:pPr>
        <w:jc w:val="center"/>
        <w:rPr>
          <w:b/>
          <w:sz w:val="32"/>
        </w:rPr>
      </w:pPr>
    </w:p>
    <w:p w:rsidR="00CE6471" w:rsidRPr="003B42CF" w:rsidRDefault="00CE5EEB" w:rsidP="00CE6471">
      <w:r w:rsidRPr="00A53200">
        <w:rPr>
          <w:sz w:val="32"/>
        </w:rPr>
        <w:br w:type="page"/>
      </w:r>
      <w:r>
        <w:t xml:space="preserve">The core audit report is a quantitative summary of the core program at Utica College. </w:t>
      </w:r>
      <w:r w:rsidRPr="003B42CF">
        <w:t>Once again I have turned the data into charts that display information for the general education core, for each goal within core, and for each class within each goal. The data displayed, reading from top to bottom, show:</w:t>
      </w:r>
    </w:p>
    <w:p w:rsidR="00CE6471" w:rsidRPr="003B42CF" w:rsidRDefault="00CE6471" w:rsidP="00CE6471"/>
    <w:p w:rsidR="00CE6471" w:rsidRPr="003B42CF" w:rsidRDefault="00CE5EEB" w:rsidP="00CE6471">
      <w:r w:rsidRPr="003B42CF">
        <w:rPr>
          <w:b/>
        </w:rPr>
        <w:t>Sections</w:t>
      </w:r>
      <w:r w:rsidRPr="003B42CF">
        <w:t xml:space="preserve"> – The number of sections offered of a class or in a goal</w:t>
      </w:r>
    </w:p>
    <w:p w:rsidR="00CE6471" w:rsidRPr="003B42CF" w:rsidRDefault="00CE5EEB" w:rsidP="00CE6471">
      <w:r w:rsidRPr="003B42CF">
        <w:rPr>
          <w:b/>
        </w:rPr>
        <w:t>#Full/Over</w:t>
      </w:r>
      <w:r w:rsidRPr="003B42CF">
        <w:t xml:space="preserve"> – The number of sections that are either full or over-enrolled</w:t>
      </w:r>
    </w:p>
    <w:p w:rsidR="00CE6471" w:rsidRPr="003B42CF" w:rsidRDefault="00CE5EEB" w:rsidP="00CE6471">
      <w:r w:rsidRPr="003B42CF">
        <w:rPr>
          <w:b/>
        </w:rPr>
        <w:t>Capacity</w:t>
      </w:r>
      <w:r w:rsidRPr="003B42CF">
        <w:t xml:space="preserve"> – The capacity in terms of students for a course or goal</w:t>
      </w:r>
    </w:p>
    <w:p w:rsidR="00CE6471" w:rsidRPr="003B42CF" w:rsidRDefault="00CE5EEB" w:rsidP="00CE6471">
      <w:r w:rsidRPr="003B42CF">
        <w:rPr>
          <w:b/>
        </w:rPr>
        <w:t>Enrolled</w:t>
      </w:r>
      <w:r w:rsidRPr="003B42CF">
        <w:t xml:space="preserve"> – The number of students actually enrolled in a course or goal</w:t>
      </w:r>
    </w:p>
    <w:p w:rsidR="00CE6471" w:rsidRPr="003B42CF" w:rsidRDefault="00CE5EEB" w:rsidP="00CE6471">
      <w:r w:rsidRPr="003B42CF">
        <w:rPr>
          <w:b/>
        </w:rPr>
        <w:t>% Enrolled</w:t>
      </w:r>
      <w:r w:rsidRPr="003B42CF">
        <w:t xml:space="preserve"> - The number of students enrolled as a percentage of the capacity</w:t>
      </w:r>
    </w:p>
    <w:p w:rsidR="00CE6471" w:rsidRPr="003B42CF" w:rsidRDefault="00CE5EEB" w:rsidP="00CE6471">
      <w:r w:rsidRPr="003B42CF">
        <w:rPr>
          <w:b/>
        </w:rPr>
        <w:t>% by FT</w:t>
      </w:r>
      <w:r w:rsidRPr="003B42CF">
        <w:t xml:space="preserve"> – the percentage of sections in a course or goal that are taught by full-time faculty</w:t>
      </w:r>
    </w:p>
    <w:p w:rsidR="00CE6471" w:rsidRPr="003B42CF" w:rsidRDefault="00CE6471" w:rsidP="00CE6471"/>
    <w:p w:rsidR="00CE6471" w:rsidRPr="003B42CF" w:rsidRDefault="00CE5EEB" w:rsidP="00CE6471">
      <w:r w:rsidRPr="003B42CF">
        <w:t>I graphed only the last two categories.</w:t>
      </w:r>
    </w:p>
    <w:p w:rsidR="00CE6471" w:rsidRPr="003B42CF" w:rsidRDefault="00CE6471" w:rsidP="00CE6471"/>
    <w:p w:rsidR="00CE6471" w:rsidRPr="003B42CF" w:rsidRDefault="00CE5EEB" w:rsidP="00CE6471">
      <w:r w:rsidRPr="003B42CF">
        <w:t>Three things to note. (1) I did not include in the graphs classes that were not offered. (2) In goal 8, the sciences, I counted labs and lectures equally as sections, as I did last semester. (3) While Banner's information is reliable, I may still have made errors in creating the charts. If you spot anything amiss, please let me know.</w:t>
      </w:r>
    </w:p>
    <w:p w:rsidR="00CE6471" w:rsidRPr="003B42CF" w:rsidRDefault="00CE6471" w:rsidP="00CE6471"/>
    <w:p w:rsidR="00CE6471" w:rsidRPr="003B42CF" w:rsidRDefault="00CE5EEB" w:rsidP="00CE6471">
      <w:pPr>
        <w:rPr>
          <w:b/>
        </w:rPr>
      </w:pPr>
      <w:r w:rsidRPr="003B42CF">
        <w:rPr>
          <w:b/>
        </w:rPr>
        <w:t xml:space="preserve">Summary Data for General Education Core, </w:t>
      </w:r>
      <w:r w:rsidR="004A0AE1">
        <w:rPr>
          <w:b/>
        </w:rPr>
        <w:t>Spring 2009</w:t>
      </w:r>
      <w:r w:rsidRPr="003B42CF">
        <w:rPr>
          <w:b/>
        </w:rPr>
        <w:t>.</w:t>
      </w:r>
    </w:p>
    <w:p w:rsidR="00CE6471" w:rsidRPr="003B42CF" w:rsidRDefault="00CE6471" w:rsidP="00CE6471"/>
    <w:p w:rsidR="00CE6471" w:rsidRPr="00AE42A0" w:rsidRDefault="00CE5EEB" w:rsidP="00CE6471">
      <w:pPr>
        <w:rPr>
          <w:b/>
        </w:rPr>
      </w:pPr>
      <w:r w:rsidRPr="00AE42A0">
        <w:rPr>
          <w:b/>
        </w:rPr>
        <w:t>2</w:t>
      </w:r>
      <w:r w:rsidR="00925A65">
        <w:rPr>
          <w:b/>
        </w:rPr>
        <w:t>40</w:t>
      </w:r>
      <w:r w:rsidRPr="00AE42A0">
        <w:rPr>
          <w:b/>
        </w:rPr>
        <w:t xml:space="preserve"> sections. </w:t>
      </w:r>
    </w:p>
    <w:p w:rsidR="00CE6471" w:rsidRPr="00AE42A0" w:rsidRDefault="004A0AE1" w:rsidP="00CE6471">
      <w:r>
        <w:rPr>
          <w:b/>
        </w:rPr>
        <w:t>2</w:t>
      </w:r>
      <w:r w:rsidR="00925A65">
        <w:rPr>
          <w:b/>
        </w:rPr>
        <w:t>8</w:t>
      </w:r>
      <w:r w:rsidR="00CE5EEB" w:rsidRPr="00AA620B">
        <w:rPr>
          <w:b/>
        </w:rPr>
        <w:t>%</w:t>
      </w:r>
      <w:r w:rsidR="00C92348">
        <w:t xml:space="preserve"> of the total </w:t>
      </w:r>
      <w:r>
        <w:t>741</w:t>
      </w:r>
      <w:r w:rsidR="00CE5EEB" w:rsidRPr="00AA620B">
        <w:t xml:space="preserve"> undergraduate sections offered at the college.</w:t>
      </w:r>
    </w:p>
    <w:p w:rsidR="00CE6471" w:rsidRPr="00AE42A0" w:rsidRDefault="00CE5EEB" w:rsidP="00CE6471">
      <w:r w:rsidRPr="00AE42A0">
        <w:rPr>
          <w:b/>
        </w:rPr>
        <w:t>5</w:t>
      </w:r>
      <w:r w:rsidR="00925A65">
        <w:rPr>
          <w:b/>
        </w:rPr>
        <w:t>3</w:t>
      </w:r>
      <w:r w:rsidRPr="00AE42A0">
        <w:rPr>
          <w:b/>
        </w:rPr>
        <w:t>%</w:t>
      </w:r>
      <w:r w:rsidRPr="00AE42A0">
        <w:t xml:space="preserve"> of core sections </w:t>
      </w:r>
      <w:r w:rsidR="00841CBA">
        <w:t>are</w:t>
      </w:r>
      <w:r w:rsidR="004A0AE1">
        <w:t xml:space="preserve"> </w:t>
      </w:r>
      <w:r w:rsidRPr="00AE42A0">
        <w:t xml:space="preserve">offered by full time faculty </w:t>
      </w:r>
    </w:p>
    <w:p w:rsidR="00CE6471" w:rsidRPr="00AE42A0" w:rsidRDefault="00925A65" w:rsidP="00CE6471">
      <w:r>
        <w:rPr>
          <w:b/>
        </w:rPr>
        <w:t>4,662</w:t>
      </w:r>
      <w:r w:rsidR="00CE5EEB" w:rsidRPr="00AE42A0">
        <w:rPr>
          <w:b/>
        </w:rPr>
        <w:t xml:space="preserve"> students enrolled in core</w:t>
      </w:r>
      <w:r w:rsidR="00CE5EEB" w:rsidRPr="00AE42A0">
        <w:t>, which is 8</w:t>
      </w:r>
      <w:r>
        <w:t>6</w:t>
      </w:r>
      <w:r w:rsidR="00CE5EEB" w:rsidRPr="00AE42A0">
        <w:t xml:space="preserve">% of the available </w:t>
      </w:r>
      <w:r>
        <w:t>5,414</w:t>
      </w:r>
      <w:r w:rsidR="00CE5EEB" w:rsidRPr="00AE42A0">
        <w:t xml:space="preserve"> seats in general education core.</w:t>
      </w:r>
    </w:p>
    <w:p w:rsidR="00CE6471" w:rsidRPr="003B42CF" w:rsidRDefault="00CE6471" w:rsidP="00CE6471"/>
    <w:p w:rsidR="00CE6471" w:rsidRPr="003B42CF" w:rsidRDefault="00CE5EEB" w:rsidP="00CE6471">
      <w:r w:rsidRPr="003B42CF">
        <w:t>For comparison purposes, I have included previous semesters below.</w:t>
      </w:r>
    </w:p>
    <w:p w:rsidR="00CE6471" w:rsidRPr="003B42CF" w:rsidRDefault="00CE6471" w:rsidP="00CE647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CE5EEB" w:rsidRPr="00B81994">
        <w:trPr>
          <w:trHeight w:val="260"/>
        </w:trPr>
        <w:tc>
          <w:tcPr>
            <w:tcW w:w="1378" w:type="dxa"/>
            <w:noWrap/>
          </w:tcPr>
          <w:p w:rsidR="00CE6471" w:rsidRPr="00CE5EEB" w:rsidRDefault="00CE5EEB">
            <w:pPr>
              <w:rPr>
                <w:b/>
              </w:rPr>
            </w:pPr>
            <w:r w:rsidRPr="00CE5EEB">
              <w:rPr>
                <w:b/>
              </w:rPr>
              <w:t>Semester</w:t>
            </w:r>
          </w:p>
        </w:tc>
        <w:tc>
          <w:tcPr>
            <w:tcW w:w="970" w:type="dxa"/>
            <w:noWrap/>
          </w:tcPr>
          <w:p w:rsidR="00CE6471" w:rsidRPr="00CE5EEB" w:rsidRDefault="00CE5EEB">
            <w:pPr>
              <w:rPr>
                <w:b/>
              </w:rPr>
            </w:pPr>
            <w:r w:rsidRPr="00CE5EEB">
              <w:rPr>
                <w:b/>
              </w:rPr>
              <w:t>Core Sects.</w:t>
            </w:r>
          </w:p>
        </w:tc>
        <w:tc>
          <w:tcPr>
            <w:tcW w:w="1000" w:type="dxa"/>
            <w:noWrap/>
          </w:tcPr>
          <w:p w:rsidR="00CE6471" w:rsidRPr="00CE5EEB" w:rsidRDefault="00CE5EEB">
            <w:pPr>
              <w:rPr>
                <w:b/>
              </w:rPr>
            </w:pPr>
            <w:r w:rsidRPr="00CE5EEB">
              <w:rPr>
                <w:b/>
              </w:rPr>
              <w:t>Total Sects.</w:t>
            </w:r>
          </w:p>
        </w:tc>
        <w:tc>
          <w:tcPr>
            <w:tcW w:w="1170" w:type="dxa"/>
            <w:noWrap/>
          </w:tcPr>
          <w:p w:rsidR="00CE6471" w:rsidRPr="00CE5EEB" w:rsidRDefault="00CE5EEB">
            <w:pPr>
              <w:rPr>
                <w:b/>
              </w:rPr>
            </w:pPr>
            <w:r w:rsidRPr="00CE5EEB">
              <w:rPr>
                <w:b/>
              </w:rPr>
              <w:t>Core as %</w:t>
            </w:r>
          </w:p>
        </w:tc>
        <w:tc>
          <w:tcPr>
            <w:tcW w:w="1350" w:type="dxa"/>
            <w:noWrap/>
          </w:tcPr>
          <w:p w:rsidR="00CE6471" w:rsidRPr="00CE5EEB" w:rsidRDefault="00CE5EEB">
            <w:pPr>
              <w:rPr>
                <w:b/>
              </w:rPr>
            </w:pPr>
            <w:r w:rsidRPr="00CE5EEB">
              <w:rPr>
                <w:b/>
              </w:rPr>
              <w:t>Capacity</w:t>
            </w:r>
          </w:p>
        </w:tc>
        <w:tc>
          <w:tcPr>
            <w:tcW w:w="1268" w:type="dxa"/>
            <w:noWrap/>
          </w:tcPr>
          <w:p w:rsidR="00CE6471" w:rsidRPr="00CE5EEB" w:rsidRDefault="00CE5EEB">
            <w:pPr>
              <w:rPr>
                <w:b/>
              </w:rPr>
            </w:pPr>
            <w:r w:rsidRPr="00CE5EEB">
              <w:rPr>
                <w:b/>
              </w:rPr>
              <w:t>Enrolled</w:t>
            </w:r>
          </w:p>
        </w:tc>
        <w:tc>
          <w:tcPr>
            <w:tcW w:w="1342" w:type="dxa"/>
            <w:noWrap/>
          </w:tcPr>
          <w:p w:rsidR="00CE6471" w:rsidRPr="00CE5EEB" w:rsidRDefault="00CE5EEB">
            <w:pPr>
              <w:rPr>
                <w:b/>
              </w:rPr>
            </w:pPr>
            <w:r w:rsidRPr="00CE5EEB">
              <w:rPr>
                <w:b/>
              </w:rPr>
              <w:t>% Capacity</w:t>
            </w:r>
          </w:p>
        </w:tc>
        <w:tc>
          <w:tcPr>
            <w:tcW w:w="1260" w:type="dxa"/>
            <w:noWrap/>
          </w:tcPr>
          <w:p w:rsidR="00CE6471" w:rsidRPr="00CE5EEB" w:rsidRDefault="00CE5EEB">
            <w:pPr>
              <w:rPr>
                <w:b/>
              </w:rPr>
            </w:pPr>
            <w:r w:rsidRPr="00CE5EEB">
              <w:rPr>
                <w:b/>
              </w:rPr>
              <w:t>% by FT</w:t>
            </w:r>
          </w:p>
        </w:tc>
      </w:tr>
      <w:tr w:rsidR="00CE5EEB" w:rsidRPr="00B81994">
        <w:trPr>
          <w:trHeight w:val="260"/>
        </w:trPr>
        <w:tc>
          <w:tcPr>
            <w:tcW w:w="1378" w:type="dxa"/>
            <w:noWrap/>
          </w:tcPr>
          <w:p w:rsidR="00CE6471" w:rsidRPr="00B81994" w:rsidRDefault="00CE5EEB">
            <w:r w:rsidRPr="00B81994">
              <w:t>Fall 2005</w:t>
            </w:r>
          </w:p>
        </w:tc>
        <w:tc>
          <w:tcPr>
            <w:tcW w:w="970" w:type="dxa"/>
            <w:noWrap/>
          </w:tcPr>
          <w:p w:rsidR="00CE6471" w:rsidRPr="00B81994" w:rsidRDefault="00CE5EEB" w:rsidP="00CE6471">
            <w:r w:rsidRPr="00B81994">
              <w:t>229</w:t>
            </w:r>
          </w:p>
        </w:tc>
        <w:tc>
          <w:tcPr>
            <w:tcW w:w="1000" w:type="dxa"/>
            <w:noWrap/>
          </w:tcPr>
          <w:p w:rsidR="00CE6471" w:rsidRPr="00B81994" w:rsidRDefault="00CE5EEB" w:rsidP="00CE6471">
            <w:r w:rsidRPr="00B81994">
              <w:t>813</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4,575</w:t>
            </w:r>
          </w:p>
        </w:tc>
        <w:tc>
          <w:tcPr>
            <w:tcW w:w="1268" w:type="dxa"/>
            <w:noWrap/>
          </w:tcPr>
          <w:p w:rsidR="00CE6471" w:rsidRPr="00B81994" w:rsidRDefault="00CE5EEB" w:rsidP="00CE6471">
            <w:r w:rsidRPr="00B81994">
              <w:t>3,843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52</w:t>
            </w:r>
          </w:p>
        </w:tc>
      </w:tr>
      <w:tr w:rsidR="00CE5EEB" w:rsidRPr="00B81994">
        <w:trPr>
          <w:trHeight w:val="260"/>
        </w:trPr>
        <w:tc>
          <w:tcPr>
            <w:tcW w:w="1378" w:type="dxa"/>
            <w:noWrap/>
          </w:tcPr>
          <w:p w:rsidR="00CE6471" w:rsidRPr="00B81994" w:rsidRDefault="00CE5EEB">
            <w:r w:rsidRPr="00B81994">
              <w:t>Spr 2006</w:t>
            </w:r>
          </w:p>
        </w:tc>
        <w:tc>
          <w:tcPr>
            <w:tcW w:w="970" w:type="dxa"/>
            <w:noWrap/>
          </w:tcPr>
          <w:p w:rsidR="00CE6471" w:rsidRPr="00B81994" w:rsidRDefault="00CE5EEB" w:rsidP="00CE6471">
            <w:r w:rsidRPr="00B81994">
              <w:t>191</w:t>
            </w:r>
          </w:p>
        </w:tc>
        <w:tc>
          <w:tcPr>
            <w:tcW w:w="1000" w:type="dxa"/>
            <w:noWrap/>
          </w:tcPr>
          <w:p w:rsidR="00CE6471" w:rsidRPr="00B81994" w:rsidRDefault="00CE5EEB" w:rsidP="00CE6471">
            <w:r w:rsidRPr="00B81994">
              <w:t>780</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4,365</w:t>
            </w:r>
          </w:p>
        </w:tc>
        <w:tc>
          <w:tcPr>
            <w:tcW w:w="1268" w:type="dxa"/>
            <w:noWrap/>
          </w:tcPr>
          <w:p w:rsidR="00CE6471" w:rsidRPr="00B81994" w:rsidRDefault="00CE5EEB" w:rsidP="00CE6471">
            <w:r w:rsidRPr="00B81994">
              <w:t>3,653</w:t>
            </w:r>
          </w:p>
        </w:tc>
        <w:tc>
          <w:tcPr>
            <w:tcW w:w="1342" w:type="dxa"/>
            <w:noWrap/>
          </w:tcPr>
          <w:p w:rsidR="00CE6471" w:rsidRPr="00B81994" w:rsidRDefault="00CE5EEB" w:rsidP="00CE6471">
            <w:r w:rsidRPr="00B81994">
              <w:t>83</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CE6471" w:rsidRPr="00B81994" w:rsidRDefault="00CE5EEB">
            <w:r w:rsidRPr="00B81994">
              <w:t>Fall 2006</w:t>
            </w:r>
          </w:p>
        </w:tc>
        <w:tc>
          <w:tcPr>
            <w:tcW w:w="970" w:type="dxa"/>
            <w:noWrap/>
          </w:tcPr>
          <w:p w:rsidR="00CE6471" w:rsidRPr="00B81994" w:rsidRDefault="00CE5EEB" w:rsidP="00CE6471">
            <w:r w:rsidRPr="00B81994">
              <w:t>232</w:t>
            </w:r>
          </w:p>
        </w:tc>
        <w:tc>
          <w:tcPr>
            <w:tcW w:w="1000" w:type="dxa"/>
            <w:noWrap/>
          </w:tcPr>
          <w:p w:rsidR="00CE6471" w:rsidRPr="00B81994" w:rsidRDefault="00CE5EEB" w:rsidP="00CE6471">
            <w:r w:rsidRPr="00B81994">
              <w:t>820</w:t>
            </w:r>
          </w:p>
        </w:tc>
        <w:tc>
          <w:tcPr>
            <w:tcW w:w="1170" w:type="dxa"/>
            <w:noWrap/>
          </w:tcPr>
          <w:p w:rsidR="00CE6471" w:rsidRPr="00B81994" w:rsidRDefault="00CE5EEB" w:rsidP="00CE6471">
            <w:r w:rsidRPr="00B81994">
              <w:t>28</w:t>
            </w:r>
          </w:p>
        </w:tc>
        <w:tc>
          <w:tcPr>
            <w:tcW w:w="1350" w:type="dxa"/>
            <w:noWrap/>
          </w:tcPr>
          <w:p w:rsidR="00CE6471" w:rsidRPr="00B81994" w:rsidRDefault="00CE5EEB" w:rsidP="00CE6471">
            <w:r w:rsidRPr="00B81994">
              <w:t>5,256</w:t>
            </w:r>
          </w:p>
        </w:tc>
        <w:tc>
          <w:tcPr>
            <w:tcW w:w="1268" w:type="dxa"/>
            <w:noWrap/>
          </w:tcPr>
          <w:p w:rsidR="00CE6471" w:rsidRPr="00B81994" w:rsidRDefault="00CE5EEB" w:rsidP="00CE6471">
            <w:r w:rsidRPr="00B81994">
              <w:t>4,734</w:t>
            </w:r>
          </w:p>
        </w:tc>
        <w:tc>
          <w:tcPr>
            <w:tcW w:w="1342" w:type="dxa"/>
            <w:noWrap/>
          </w:tcPr>
          <w:p w:rsidR="00CE6471" w:rsidRPr="00B81994" w:rsidRDefault="00CE5EEB" w:rsidP="00CE6471">
            <w:r w:rsidRPr="00B81994">
              <w:t>90</w:t>
            </w:r>
          </w:p>
        </w:tc>
        <w:tc>
          <w:tcPr>
            <w:tcW w:w="1260" w:type="dxa"/>
            <w:noWrap/>
          </w:tcPr>
          <w:p w:rsidR="00CE6471" w:rsidRPr="00B81994" w:rsidRDefault="00CE5EEB" w:rsidP="00CE6471">
            <w:r w:rsidRPr="00B81994">
              <w:t>59</w:t>
            </w:r>
          </w:p>
        </w:tc>
      </w:tr>
      <w:tr w:rsidR="00CE5EEB" w:rsidRPr="00B81994">
        <w:trPr>
          <w:trHeight w:val="260"/>
        </w:trPr>
        <w:tc>
          <w:tcPr>
            <w:tcW w:w="1378" w:type="dxa"/>
            <w:noWrap/>
          </w:tcPr>
          <w:p w:rsidR="00CE6471" w:rsidRPr="00B81994" w:rsidRDefault="00CE5EEB">
            <w:r w:rsidRPr="00B81994">
              <w:t>Spr 2007</w:t>
            </w:r>
          </w:p>
        </w:tc>
        <w:tc>
          <w:tcPr>
            <w:tcW w:w="970" w:type="dxa"/>
            <w:noWrap/>
          </w:tcPr>
          <w:p w:rsidR="00CE6471" w:rsidRPr="00B81994" w:rsidRDefault="00CE5EEB" w:rsidP="00CE6471">
            <w:r w:rsidRPr="00B81994">
              <w:t>193</w:t>
            </w:r>
          </w:p>
        </w:tc>
        <w:tc>
          <w:tcPr>
            <w:tcW w:w="1000" w:type="dxa"/>
            <w:noWrap/>
          </w:tcPr>
          <w:p w:rsidR="00CE6471" w:rsidRPr="00B81994" w:rsidRDefault="00CE5EEB" w:rsidP="00CE6471">
            <w:r w:rsidRPr="00B81994">
              <w:t>793</w:t>
            </w:r>
          </w:p>
        </w:tc>
        <w:tc>
          <w:tcPr>
            <w:tcW w:w="1170" w:type="dxa"/>
            <w:noWrap/>
          </w:tcPr>
          <w:p w:rsidR="00CE6471" w:rsidRPr="00B81994" w:rsidRDefault="00CE5EEB" w:rsidP="00CE6471">
            <w:r w:rsidRPr="00B81994">
              <w:t>24</w:t>
            </w:r>
          </w:p>
        </w:tc>
        <w:tc>
          <w:tcPr>
            <w:tcW w:w="1350" w:type="dxa"/>
            <w:noWrap/>
          </w:tcPr>
          <w:p w:rsidR="00CE6471" w:rsidRPr="00B81994" w:rsidRDefault="00CE5EEB" w:rsidP="00CE6471">
            <w:r w:rsidRPr="00B81994">
              <w:t>4,387</w:t>
            </w:r>
          </w:p>
        </w:tc>
        <w:tc>
          <w:tcPr>
            <w:tcW w:w="1268" w:type="dxa"/>
            <w:noWrap/>
          </w:tcPr>
          <w:p w:rsidR="00CE6471" w:rsidRPr="00B81994" w:rsidRDefault="00CE5EEB" w:rsidP="00CE6471">
            <w:r w:rsidRPr="00B81994">
              <w:t>3,606</w:t>
            </w:r>
          </w:p>
        </w:tc>
        <w:tc>
          <w:tcPr>
            <w:tcW w:w="1342" w:type="dxa"/>
            <w:noWrap/>
          </w:tcPr>
          <w:p w:rsidR="00CE6471" w:rsidRPr="00B81994" w:rsidRDefault="00CE5EEB" w:rsidP="00CE6471">
            <w:r w:rsidRPr="00B81994">
              <w:t>82</w:t>
            </w:r>
          </w:p>
        </w:tc>
        <w:tc>
          <w:tcPr>
            <w:tcW w:w="1260" w:type="dxa"/>
            <w:noWrap/>
          </w:tcPr>
          <w:p w:rsidR="00CE6471" w:rsidRPr="00B81994" w:rsidRDefault="00CE5EEB" w:rsidP="00CE6471">
            <w:r w:rsidRPr="00B81994">
              <w:t>50</w:t>
            </w:r>
          </w:p>
        </w:tc>
      </w:tr>
      <w:tr w:rsidR="00CE5EEB" w:rsidRPr="00B81994">
        <w:trPr>
          <w:trHeight w:val="260"/>
        </w:trPr>
        <w:tc>
          <w:tcPr>
            <w:tcW w:w="1378" w:type="dxa"/>
            <w:noWrap/>
          </w:tcPr>
          <w:p w:rsidR="00CE6471" w:rsidRPr="00B81994" w:rsidRDefault="00CE5EEB">
            <w:r w:rsidRPr="00B81994">
              <w:t>Fall 2007</w:t>
            </w:r>
          </w:p>
        </w:tc>
        <w:tc>
          <w:tcPr>
            <w:tcW w:w="970" w:type="dxa"/>
            <w:noWrap/>
          </w:tcPr>
          <w:p w:rsidR="00CE6471" w:rsidRPr="00B81994" w:rsidRDefault="00CE5EEB" w:rsidP="00CE6471">
            <w:r w:rsidRPr="00B81994">
              <w:t>238</w:t>
            </w:r>
          </w:p>
        </w:tc>
        <w:tc>
          <w:tcPr>
            <w:tcW w:w="1000" w:type="dxa"/>
            <w:noWrap/>
          </w:tcPr>
          <w:p w:rsidR="00CE6471" w:rsidRPr="00B81994" w:rsidRDefault="00CE5EEB" w:rsidP="00CE6471">
            <w:r w:rsidRPr="00B81994">
              <w:t>804</w:t>
            </w:r>
          </w:p>
        </w:tc>
        <w:tc>
          <w:tcPr>
            <w:tcW w:w="1170" w:type="dxa"/>
            <w:noWrap/>
          </w:tcPr>
          <w:p w:rsidR="00CE6471" w:rsidRPr="00B81994" w:rsidRDefault="00CE5EEB" w:rsidP="00CE6471">
            <w:r w:rsidRPr="00B81994">
              <w:t>29</w:t>
            </w:r>
          </w:p>
        </w:tc>
        <w:tc>
          <w:tcPr>
            <w:tcW w:w="1350" w:type="dxa"/>
            <w:noWrap/>
          </w:tcPr>
          <w:p w:rsidR="00CE6471" w:rsidRPr="00B81994" w:rsidRDefault="00CE5EEB" w:rsidP="00CE6471">
            <w:r w:rsidRPr="00B81994">
              <w:t>5,528</w:t>
            </w:r>
          </w:p>
        </w:tc>
        <w:tc>
          <w:tcPr>
            <w:tcW w:w="1268" w:type="dxa"/>
            <w:noWrap/>
          </w:tcPr>
          <w:p w:rsidR="00CE6471" w:rsidRPr="00B81994" w:rsidRDefault="00CE5EEB" w:rsidP="00CE6471">
            <w:r w:rsidRPr="00B81994">
              <w:t>4,730</w:t>
            </w:r>
          </w:p>
        </w:tc>
        <w:tc>
          <w:tcPr>
            <w:tcW w:w="1342" w:type="dxa"/>
            <w:noWrap/>
          </w:tcPr>
          <w:p w:rsidR="00CE6471" w:rsidRPr="00B81994" w:rsidRDefault="00CE5EEB" w:rsidP="00CE6471">
            <w:r w:rsidRPr="00B81994">
              <w:t>86</w:t>
            </w:r>
          </w:p>
        </w:tc>
        <w:tc>
          <w:tcPr>
            <w:tcW w:w="1260" w:type="dxa"/>
            <w:noWrap/>
          </w:tcPr>
          <w:p w:rsidR="00CE6471" w:rsidRPr="00B81994" w:rsidRDefault="00CE5EEB" w:rsidP="00CE6471">
            <w:r w:rsidRPr="00B81994">
              <w:t>55</w:t>
            </w:r>
          </w:p>
        </w:tc>
      </w:tr>
      <w:tr w:rsidR="00CE5EEB" w:rsidRPr="00B81994">
        <w:trPr>
          <w:trHeight w:val="260"/>
        </w:trPr>
        <w:tc>
          <w:tcPr>
            <w:tcW w:w="1378" w:type="dxa"/>
            <w:noWrap/>
          </w:tcPr>
          <w:p w:rsidR="00CE6471" w:rsidRPr="00B81994" w:rsidRDefault="00CE5EEB">
            <w:r w:rsidRPr="00B81994">
              <w:t>Spr 2008</w:t>
            </w:r>
          </w:p>
        </w:tc>
        <w:tc>
          <w:tcPr>
            <w:tcW w:w="970" w:type="dxa"/>
            <w:noWrap/>
          </w:tcPr>
          <w:p w:rsidR="00CE6471" w:rsidRPr="00B81994" w:rsidRDefault="00CE5EEB" w:rsidP="00CE6471">
            <w:r w:rsidRPr="00B81994">
              <w:t>204</w:t>
            </w:r>
          </w:p>
        </w:tc>
        <w:tc>
          <w:tcPr>
            <w:tcW w:w="1000" w:type="dxa"/>
            <w:noWrap/>
          </w:tcPr>
          <w:p w:rsidR="00CE6471" w:rsidRPr="00B81994" w:rsidRDefault="00CE5EEB" w:rsidP="00CE6471">
            <w:r w:rsidRPr="00B81994">
              <w:t>783</w:t>
            </w:r>
          </w:p>
        </w:tc>
        <w:tc>
          <w:tcPr>
            <w:tcW w:w="1170" w:type="dxa"/>
            <w:noWrap/>
          </w:tcPr>
          <w:p w:rsidR="00CE6471" w:rsidRPr="00B81994" w:rsidRDefault="00CE5EEB" w:rsidP="00CE6471">
            <w:r w:rsidRPr="00B81994">
              <w:t>26</w:t>
            </w:r>
          </w:p>
        </w:tc>
        <w:tc>
          <w:tcPr>
            <w:tcW w:w="1350" w:type="dxa"/>
            <w:noWrap/>
          </w:tcPr>
          <w:p w:rsidR="00CE6471" w:rsidRPr="00B81994" w:rsidRDefault="00CE5EEB" w:rsidP="00CE6471">
            <w:r w:rsidRPr="00B81994">
              <w:t>4,531</w:t>
            </w:r>
          </w:p>
        </w:tc>
        <w:tc>
          <w:tcPr>
            <w:tcW w:w="1268" w:type="dxa"/>
            <w:noWrap/>
          </w:tcPr>
          <w:p w:rsidR="00CE6471" w:rsidRPr="00B81994" w:rsidRDefault="00CE5EEB" w:rsidP="00CE6471">
            <w:r w:rsidRPr="00B81994">
              <w:t>3,793</w:t>
            </w:r>
          </w:p>
        </w:tc>
        <w:tc>
          <w:tcPr>
            <w:tcW w:w="1342" w:type="dxa"/>
            <w:noWrap/>
          </w:tcPr>
          <w:p w:rsidR="00CE6471" w:rsidRPr="00B81994" w:rsidRDefault="00CE5EEB" w:rsidP="00CE6471">
            <w:r w:rsidRPr="00B81994">
              <w:t>84</w:t>
            </w:r>
          </w:p>
        </w:tc>
        <w:tc>
          <w:tcPr>
            <w:tcW w:w="1260" w:type="dxa"/>
            <w:noWrap/>
          </w:tcPr>
          <w:p w:rsidR="00CE6471" w:rsidRPr="00B81994" w:rsidRDefault="00CE5EEB" w:rsidP="00CE6471">
            <w:r w:rsidRPr="00B81994">
              <w:t>51</w:t>
            </w:r>
          </w:p>
        </w:tc>
      </w:tr>
      <w:tr w:rsidR="00CE5EEB" w:rsidRPr="00B81994">
        <w:trPr>
          <w:trHeight w:val="260"/>
        </w:trPr>
        <w:tc>
          <w:tcPr>
            <w:tcW w:w="1378" w:type="dxa"/>
            <w:noWrap/>
          </w:tcPr>
          <w:p w:rsidR="00E04672" w:rsidRPr="00B81994" w:rsidRDefault="00E04672">
            <w:r>
              <w:t>Fall 2008</w:t>
            </w:r>
          </w:p>
        </w:tc>
        <w:tc>
          <w:tcPr>
            <w:tcW w:w="970" w:type="dxa"/>
            <w:noWrap/>
          </w:tcPr>
          <w:p w:rsidR="00E04672" w:rsidRPr="00B81994" w:rsidRDefault="00646035" w:rsidP="00CE6471">
            <w:r>
              <w:t>25</w:t>
            </w:r>
            <w:r w:rsidR="000C0245">
              <w:t>4</w:t>
            </w:r>
          </w:p>
        </w:tc>
        <w:tc>
          <w:tcPr>
            <w:tcW w:w="1000" w:type="dxa"/>
            <w:noWrap/>
          </w:tcPr>
          <w:p w:rsidR="00E04672" w:rsidRPr="00B81994" w:rsidRDefault="00E92FD2" w:rsidP="00CE6471">
            <w:r>
              <w:t>787</w:t>
            </w:r>
          </w:p>
        </w:tc>
        <w:tc>
          <w:tcPr>
            <w:tcW w:w="1170" w:type="dxa"/>
            <w:noWrap/>
          </w:tcPr>
          <w:p w:rsidR="00E04672" w:rsidRPr="00B81994" w:rsidRDefault="00E92FD2" w:rsidP="00CE6471">
            <w:r>
              <w:t>32</w:t>
            </w:r>
          </w:p>
        </w:tc>
        <w:tc>
          <w:tcPr>
            <w:tcW w:w="1350" w:type="dxa"/>
            <w:noWrap/>
          </w:tcPr>
          <w:p w:rsidR="00E04672" w:rsidRPr="00B81994" w:rsidRDefault="00841590" w:rsidP="00CE6471">
            <w:r>
              <w:t>5,</w:t>
            </w:r>
            <w:r w:rsidR="00BE0707">
              <w:t>8</w:t>
            </w:r>
            <w:r w:rsidR="0090129F">
              <w:t>39</w:t>
            </w:r>
          </w:p>
        </w:tc>
        <w:tc>
          <w:tcPr>
            <w:tcW w:w="1268" w:type="dxa"/>
            <w:noWrap/>
          </w:tcPr>
          <w:p w:rsidR="00E04672" w:rsidRPr="00B81994" w:rsidRDefault="00B37259" w:rsidP="00FF4B52">
            <w:r>
              <w:t>5,0</w:t>
            </w:r>
            <w:r w:rsidR="00FF4B52">
              <w:t>23</w:t>
            </w:r>
          </w:p>
        </w:tc>
        <w:tc>
          <w:tcPr>
            <w:tcW w:w="1342" w:type="dxa"/>
            <w:noWrap/>
          </w:tcPr>
          <w:p w:rsidR="00E04672" w:rsidRPr="00B81994" w:rsidRDefault="00BE0707" w:rsidP="00CE6471">
            <w:r>
              <w:t>86</w:t>
            </w:r>
          </w:p>
        </w:tc>
        <w:tc>
          <w:tcPr>
            <w:tcW w:w="1260" w:type="dxa"/>
            <w:noWrap/>
          </w:tcPr>
          <w:p w:rsidR="00E04672" w:rsidRPr="00B81994" w:rsidRDefault="001243C8" w:rsidP="00CE6471">
            <w:r>
              <w:t>57</w:t>
            </w:r>
          </w:p>
        </w:tc>
      </w:tr>
      <w:tr w:rsidR="00434B3F" w:rsidRPr="00B81994">
        <w:trPr>
          <w:trHeight w:val="260"/>
        </w:trPr>
        <w:tc>
          <w:tcPr>
            <w:tcW w:w="1378" w:type="dxa"/>
            <w:noWrap/>
          </w:tcPr>
          <w:p w:rsidR="00434B3F" w:rsidRDefault="00434B3F">
            <w:r>
              <w:t>Spr 2009</w:t>
            </w:r>
          </w:p>
        </w:tc>
        <w:tc>
          <w:tcPr>
            <w:tcW w:w="970" w:type="dxa"/>
            <w:noWrap/>
          </w:tcPr>
          <w:p w:rsidR="00434B3F" w:rsidRDefault="00E03B82" w:rsidP="00CE6471">
            <w:r>
              <w:t>200</w:t>
            </w:r>
          </w:p>
        </w:tc>
        <w:tc>
          <w:tcPr>
            <w:tcW w:w="1000" w:type="dxa"/>
            <w:noWrap/>
          </w:tcPr>
          <w:p w:rsidR="00434B3F" w:rsidRDefault="004A0AE1" w:rsidP="00CE6471">
            <w:r>
              <w:t>741</w:t>
            </w:r>
          </w:p>
        </w:tc>
        <w:tc>
          <w:tcPr>
            <w:tcW w:w="1170" w:type="dxa"/>
            <w:noWrap/>
          </w:tcPr>
          <w:p w:rsidR="00434B3F" w:rsidRDefault="004A0AE1" w:rsidP="00CE6471">
            <w:r>
              <w:t>27</w:t>
            </w:r>
          </w:p>
        </w:tc>
        <w:tc>
          <w:tcPr>
            <w:tcW w:w="1350" w:type="dxa"/>
            <w:noWrap/>
          </w:tcPr>
          <w:p w:rsidR="00434B3F" w:rsidRDefault="00E03B82" w:rsidP="00CE6471">
            <w:r>
              <w:t>4,586</w:t>
            </w:r>
          </w:p>
        </w:tc>
        <w:tc>
          <w:tcPr>
            <w:tcW w:w="1268" w:type="dxa"/>
            <w:noWrap/>
          </w:tcPr>
          <w:p w:rsidR="00434B3F" w:rsidRDefault="00E03B82" w:rsidP="00FF4B52">
            <w:r>
              <w:t>3,852</w:t>
            </w:r>
          </w:p>
        </w:tc>
        <w:tc>
          <w:tcPr>
            <w:tcW w:w="1342" w:type="dxa"/>
            <w:noWrap/>
          </w:tcPr>
          <w:p w:rsidR="00434B3F" w:rsidRDefault="00E03B82" w:rsidP="00CE6471">
            <w:r>
              <w:t>84</w:t>
            </w:r>
          </w:p>
        </w:tc>
        <w:tc>
          <w:tcPr>
            <w:tcW w:w="1260" w:type="dxa"/>
            <w:noWrap/>
          </w:tcPr>
          <w:p w:rsidR="00434B3F" w:rsidRDefault="00E03B82" w:rsidP="00CE6471">
            <w:r>
              <w:t>54</w:t>
            </w:r>
          </w:p>
        </w:tc>
      </w:tr>
      <w:tr w:rsidR="0034632F" w:rsidRPr="00B81994">
        <w:trPr>
          <w:trHeight w:val="260"/>
        </w:trPr>
        <w:tc>
          <w:tcPr>
            <w:tcW w:w="1378" w:type="dxa"/>
            <w:noWrap/>
          </w:tcPr>
          <w:p w:rsidR="0034632F" w:rsidRDefault="0034632F">
            <w:r>
              <w:t>Fall 2009</w:t>
            </w:r>
          </w:p>
        </w:tc>
        <w:tc>
          <w:tcPr>
            <w:tcW w:w="970" w:type="dxa"/>
            <w:noWrap/>
          </w:tcPr>
          <w:p w:rsidR="0034632F" w:rsidRDefault="0034632F" w:rsidP="00CE6471">
            <w:r>
              <w:t>240</w:t>
            </w:r>
          </w:p>
        </w:tc>
        <w:tc>
          <w:tcPr>
            <w:tcW w:w="1000" w:type="dxa"/>
            <w:noWrap/>
          </w:tcPr>
          <w:p w:rsidR="0034632F" w:rsidRDefault="0034632F" w:rsidP="00CE6471">
            <w:r>
              <w:t>850</w:t>
            </w:r>
          </w:p>
        </w:tc>
        <w:tc>
          <w:tcPr>
            <w:tcW w:w="1170" w:type="dxa"/>
            <w:noWrap/>
          </w:tcPr>
          <w:p w:rsidR="0034632F" w:rsidRDefault="0034632F" w:rsidP="00CE6471">
            <w:r>
              <w:t>28</w:t>
            </w:r>
          </w:p>
        </w:tc>
        <w:tc>
          <w:tcPr>
            <w:tcW w:w="1350" w:type="dxa"/>
            <w:noWrap/>
          </w:tcPr>
          <w:p w:rsidR="0034632F" w:rsidRDefault="0034632F" w:rsidP="00CE6471">
            <w:r>
              <w:t>5,414</w:t>
            </w:r>
          </w:p>
        </w:tc>
        <w:tc>
          <w:tcPr>
            <w:tcW w:w="1268" w:type="dxa"/>
            <w:noWrap/>
          </w:tcPr>
          <w:p w:rsidR="0034632F" w:rsidRDefault="0034632F" w:rsidP="00FF4B52">
            <w:r>
              <w:t>4,662</w:t>
            </w:r>
          </w:p>
        </w:tc>
        <w:tc>
          <w:tcPr>
            <w:tcW w:w="1342" w:type="dxa"/>
            <w:noWrap/>
          </w:tcPr>
          <w:p w:rsidR="0034632F" w:rsidRDefault="0034632F" w:rsidP="00CE6471">
            <w:r>
              <w:t>86</w:t>
            </w:r>
          </w:p>
        </w:tc>
        <w:tc>
          <w:tcPr>
            <w:tcW w:w="1260" w:type="dxa"/>
            <w:noWrap/>
          </w:tcPr>
          <w:p w:rsidR="0034632F" w:rsidRDefault="0034632F" w:rsidP="00CE6471">
            <w:r>
              <w:t>53</w:t>
            </w:r>
          </w:p>
        </w:tc>
      </w:tr>
    </w:tbl>
    <w:p w:rsidR="00CE6471" w:rsidRPr="00A53200" w:rsidRDefault="00CE6471" w:rsidP="00CE6471">
      <w:pPr>
        <w:rPr>
          <w:sz w:val="32"/>
        </w:rPr>
      </w:pPr>
    </w:p>
    <w:p w:rsidR="00AD607E" w:rsidRDefault="00CE5EEB" w:rsidP="00CE6471">
      <w:pPr>
        <w:rPr>
          <w:sz w:val="32"/>
        </w:rPr>
      </w:pPr>
      <w:r w:rsidRPr="00A53200">
        <w:rPr>
          <w:sz w:val="32"/>
        </w:rPr>
        <w:br w:type="page"/>
      </w:r>
    </w:p>
    <w:p w:rsidR="00CE6471" w:rsidRPr="00A53200" w:rsidRDefault="00CE6471" w:rsidP="00CE6471">
      <w:pPr>
        <w:rPr>
          <w:sz w:val="32"/>
        </w:rPr>
      </w:pPr>
    </w:p>
    <w:p w:rsidR="00CE6471" w:rsidRPr="00693FBF" w:rsidRDefault="00CE6471" w:rsidP="003E697F">
      <w:pPr>
        <w:jc w:val="center"/>
      </w:pPr>
    </w:p>
    <w:p w:rsidR="00CE6471" w:rsidRPr="00A53200" w:rsidRDefault="00272046" w:rsidP="00CE6471">
      <w:pPr>
        <w:rPr>
          <w:sz w:val="32"/>
        </w:rPr>
      </w:pPr>
      <w:r w:rsidRPr="00272046">
        <w:rPr>
          <w:sz w:val="32"/>
        </w:rPr>
        <w:drawing>
          <wp:inline distT="0" distB="0" distL="0" distR="0">
            <wp:extent cx="5270500" cy="5778500"/>
            <wp:effectExtent l="25400" t="25400" r="12700" b="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272046">
        <w:rPr>
          <w:sz w:val="32"/>
        </w:rPr>
        <w:t xml:space="preserve"> </w:t>
      </w:r>
      <w:r w:rsidR="00CE5EEB" w:rsidRPr="00A53200">
        <w:rPr>
          <w:sz w:val="32"/>
        </w:rPr>
        <w:br w:type="page"/>
      </w:r>
    </w:p>
    <w:p w:rsidR="00A0290C" w:rsidRPr="00693FBF" w:rsidRDefault="00D84261" w:rsidP="00CE6471">
      <w:r w:rsidRPr="00D84261">
        <w:drawing>
          <wp:inline distT="0" distB="0" distL="0" distR="0">
            <wp:extent cx="5486400" cy="4661535"/>
            <wp:effectExtent l="25400" t="25400" r="0" b="12065"/>
            <wp:docPr id="2"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84261" w:rsidRDefault="00CE5EEB" w:rsidP="00CE6471">
      <w:pPr>
        <w:rPr>
          <w:noProof/>
          <w:sz w:val="32"/>
        </w:rPr>
      </w:pPr>
      <w:r w:rsidRPr="00A53200">
        <w:rPr>
          <w:sz w:val="32"/>
        </w:rPr>
        <w:br w:type="page"/>
      </w:r>
    </w:p>
    <w:p w:rsidR="00CE6471" w:rsidRPr="00A53200" w:rsidRDefault="00D84261" w:rsidP="00CE6471">
      <w:pPr>
        <w:rPr>
          <w:sz w:val="32"/>
        </w:rPr>
      </w:pPr>
      <w:r w:rsidRPr="00D84261">
        <w:rPr>
          <w:sz w:val="32"/>
        </w:rPr>
        <w:drawing>
          <wp:inline distT="0" distB="0" distL="0" distR="0">
            <wp:extent cx="5461000" cy="4521200"/>
            <wp:effectExtent l="25400" t="25400" r="0" b="0"/>
            <wp:docPr id="3"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6471" w:rsidRPr="00693FBF" w:rsidRDefault="00CE6471" w:rsidP="00A520D8">
      <w:pPr>
        <w:jc w:val="center"/>
      </w:pPr>
    </w:p>
    <w:p w:rsidR="0054220E" w:rsidRDefault="00CE5EEB" w:rsidP="00CE6471">
      <w:pPr>
        <w:rPr>
          <w:noProof/>
          <w:sz w:val="32"/>
        </w:rPr>
      </w:pPr>
      <w:r w:rsidRPr="00A53200">
        <w:rPr>
          <w:sz w:val="32"/>
        </w:rPr>
        <w:br w:type="page"/>
      </w:r>
    </w:p>
    <w:p w:rsidR="00CE6471" w:rsidRPr="00A53200" w:rsidRDefault="0054220E" w:rsidP="00CE6471">
      <w:pPr>
        <w:rPr>
          <w:sz w:val="32"/>
        </w:rPr>
      </w:pPr>
      <w:r w:rsidRPr="0054220E">
        <w:rPr>
          <w:sz w:val="32"/>
        </w:rPr>
        <w:drawing>
          <wp:inline distT="0" distB="0" distL="0" distR="0">
            <wp:extent cx="5321300" cy="4800600"/>
            <wp:effectExtent l="25400" t="25400" r="12700" b="0"/>
            <wp:docPr id="8"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6471" w:rsidRPr="00693FBF" w:rsidRDefault="00CE6471" w:rsidP="00A520D8">
      <w:pPr>
        <w:jc w:val="center"/>
      </w:pPr>
    </w:p>
    <w:p w:rsidR="00CE6471" w:rsidRPr="00A53200" w:rsidRDefault="00CE5EEB" w:rsidP="00CE6471">
      <w:pPr>
        <w:rPr>
          <w:sz w:val="32"/>
        </w:rPr>
      </w:pPr>
      <w:r w:rsidRPr="00A53200">
        <w:rPr>
          <w:sz w:val="32"/>
        </w:rPr>
        <w:br w:type="page"/>
      </w:r>
    </w:p>
    <w:p w:rsidR="00CE6471" w:rsidRPr="008D31C6" w:rsidRDefault="0054220E" w:rsidP="00CE6471">
      <w:r w:rsidRPr="0054220E">
        <w:drawing>
          <wp:inline distT="0" distB="0" distL="0" distR="0">
            <wp:extent cx="5486400" cy="5701665"/>
            <wp:effectExtent l="25400" t="25400" r="0" b="0"/>
            <wp:docPr id="10"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6471" w:rsidRPr="00693FBF" w:rsidRDefault="00CE6471" w:rsidP="00714BCA">
      <w:pPr>
        <w:jc w:val="center"/>
      </w:pPr>
    </w:p>
    <w:p w:rsidR="00126A1C" w:rsidRDefault="00CE5EEB" w:rsidP="00CE6471">
      <w:pPr>
        <w:rPr>
          <w:noProof/>
          <w:sz w:val="32"/>
        </w:rPr>
      </w:pPr>
      <w:r w:rsidRPr="00A53200">
        <w:rPr>
          <w:sz w:val="32"/>
        </w:rPr>
        <w:br w:type="page"/>
      </w:r>
    </w:p>
    <w:p w:rsidR="00CE6471" w:rsidRPr="00A53200" w:rsidRDefault="00126A1C" w:rsidP="00CE6471">
      <w:pPr>
        <w:rPr>
          <w:sz w:val="32"/>
        </w:rPr>
      </w:pPr>
      <w:r w:rsidRPr="00126A1C">
        <w:rPr>
          <w:sz w:val="32"/>
        </w:rPr>
        <w:drawing>
          <wp:inline distT="0" distB="0" distL="0" distR="0">
            <wp:extent cx="5486400" cy="6013450"/>
            <wp:effectExtent l="25400" t="25400" r="0" b="6350"/>
            <wp:docPr id="13" name="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6471" w:rsidRPr="00693FBF" w:rsidRDefault="00CE6471" w:rsidP="00860584">
      <w:pPr>
        <w:jc w:val="center"/>
      </w:pPr>
    </w:p>
    <w:p w:rsidR="00126A1C" w:rsidRDefault="00CE5EEB" w:rsidP="00CE6471">
      <w:pPr>
        <w:rPr>
          <w:noProof/>
          <w:sz w:val="32"/>
        </w:rPr>
      </w:pPr>
      <w:r w:rsidRPr="00A53200">
        <w:rPr>
          <w:sz w:val="32"/>
        </w:rPr>
        <w:br w:type="page"/>
      </w:r>
    </w:p>
    <w:p w:rsidR="00CE6471" w:rsidRPr="00A53200" w:rsidRDefault="00126A1C" w:rsidP="00CE6471">
      <w:pPr>
        <w:rPr>
          <w:sz w:val="32"/>
        </w:rPr>
      </w:pPr>
      <w:r w:rsidRPr="00126A1C">
        <w:rPr>
          <w:sz w:val="32"/>
        </w:rPr>
        <w:drawing>
          <wp:inline distT="0" distB="0" distL="0" distR="0">
            <wp:extent cx="5473700" cy="5702300"/>
            <wp:effectExtent l="25400" t="25400" r="12700" b="0"/>
            <wp:docPr id="16"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6471" w:rsidRPr="00693FBF" w:rsidRDefault="00CE6471" w:rsidP="00F06E70">
      <w:pPr>
        <w:jc w:val="center"/>
      </w:pPr>
    </w:p>
    <w:p w:rsidR="00CE6471" w:rsidRPr="00A53200" w:rsidRDefault="00CE5EEB" w:rsidP="00CE6471">
      <w:pPr>
        <w:rPr>
          <w:sz w:val="32"/>
        </w:rPr>
      </w:pPr>
      <w:r w:rsidRPr="00A53200">
        <w:rPr>
          <w:sz w:val="32"/>
        </w:rPr>
        <w:br w:type="page"/>
      </w:r>
      <w:r w:rsidR="005369AE" w:rsidRPr="005369AE">
        <w:rPr>
          <w:sz w:val="32"/>
        </w:rPr>
        <w:drawing>
          <wp:inline distT="0" distB="0" distL="0" distR="0">
            <wp:extent cx="5486400" cy="5298440"/>
            <wp:effectExtent l="25400" t="25400" r="0" b="10160"/>
            <wp:docPr id="17" name="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6471" w:rsidRPr="00693FBF" w:rsidRDefault="00CE6471" w:rsidP="009D3C54">
      <w:pPr>
        <w:jc w:val="center"/>
      </w:pPr>
    </w:p>
    <w:p w:rsidR="00CE6471" w:rsidRPr="00A53200" w:rsidRDefault="00CE5EEB" w:rsidP="00CE6471">
      <w:pPr>
        <w:rPr>
          <w:sz w:val="32"/>
        </w:rPr>
      </w:pPr>
      <w:r w:rsidRPr="00A53200">
        <w:rPr>
          <w:sz w:val="32"/>
        </w:rPr>
        <w:br w:type="page"/>
      </w:r>
      <w:r w:rsidR="00677699" w:rsidRPr="00677699">
        <w:rPr>
          <w:sz w:val="32"/>
        </w:rPr>
        <w:drawing>
          <wp:inline distT="0" distB="0" distL="0" distR="0">
            <wp:extent cx="5486400" cy="5549265"/>
            <wp:effectExtent l="25400" t="25400" r="0" b="0"/>
            <wp:docPr id="18" name="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6471" w:rsidRPr="00693FBF" w:rsidRDefault="00CE6471" w:rsidP="00505D5B">
      <w:pPr>
        <w:jc w:val="center"/>
      </w:pPr>
    </w:p>
    <w:p w:rsidR="00CE6471" w:rsidRPr="00A53200" w:rsidRDefault="00CE6471" w:rsidP="00CE6471">
      <w:pPr>
        <w:rPr>
          <w:sz w:val="32"/>
        </w:rPr>
      </w:pPr>
    </w:p>
    <w:p w:rsidR="00CE6471" w:rsidRPr="00A53200" w:rsidRDefault="00CE6471" w:rsidP="00CE6471">
      <w:pPr>
        <w:rPr>
          <w:sz w:val="32"/>
        </w:rPr>
        <w:sectPr w:rsidR="00CE6471" w:rsidRPr="00A53200">
          <w:pgSz w:w="12240" w:h="15840"/>
          <w:pgMar w:top="1440" w:right="1800" w:bottom="1440" w:left="1800" w:gutter="0"/>
        </w:sectPr>
      </w:pPr>
    </w:p>
    <w:p w:rsidR="00CE6471" w:rsidRPr="00693FBF" w:rsidRDefault="000D4399" w:rsidP="004D3489">
      <w:pPr>
        <w:jc w:val="center"/>
      </w:pPr>
      <w:r w:rsidRPr="000D4399">
        <w:rPr>
          <w:noProof/>
        </w:rPr>
        <w:drawing>
          <wp:inline distT="0" distB="0" distL="0" distR="0">
            <wp:extent cx="8432165" cy="5336540"/>
            <wp:effectExtent l="25400" t="25400" r="635" b="0"/>
            <wp:docPr id="2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34B3F">
        <w:rPr>
          <w:noProof/>
        </w:rPr>
        <w:br w:type="page"/>
      </w:r>
      <w:r w:rsidR="00A83AF5" w:rsidRPr="00A83AF5">
        <w:rPr>
          <w:noProof/>
        </w:rPr>
        <w:drawing>
          <wp:inline distT="0" distB="0" distL="0" distR="0">
            <wp:extent cx="7771765" cy="5234940"/>
            <wp:effectExtent l="25400" t="25400" r="635" b="0"/>
            <wp:docPr id="24"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6471" w:rsidRDefault="00CE6471" w:rsidP="00CE6471"/>
    <w:p w:rsidR="0015173E" w:rsidRPr="00A53200" w:rsidRDefault="002A0E9D" w:rsidP="008608FC">
      <w:pPr>
        <w:jc w:val="center"/>
      </w:pPr>
      <w:r w:rsidRPr="002A0E9D">
        <w:drawing>
          <wp:inline distT="0" distB="0" distL="0" distR="0">
            <wp:extent cx="6858635" cy="5006340"/>
            <wp:effectExtent l="25400" t="25400" r="24765" b="0"/>
            <wp:docPr id="28" name="C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15173E" w:rsidRPr="00A53200" w:rsidSect="00CE6471">
      <w:pgSz w:w="15840" w:h="12240" w:orient="landscape"/>
      <w:pgMar w:top="1800" w:right="1440" w:bottom="180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man Old Style">
    <w:panose1 w:val="02050604050505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B6C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26E27D6"/>
    <w:lvl w:ilvl="0">
      <w:start w:val="1"/>
      <w:numFmt w:val="decimal"/>
      <w:lvlText w:val="%1."/>
      <w:lvlJc w:val="left"/>
      <w:pPr>
        <w:tabs>
          <w:tab w:val="num" w:pos="1800"/>
        </w:tabs>
        <w:ind w:left="1800" w:hanging="360"/>
      </w:pPr>
    </w:lvl>
  </w:abstractNum>
  <w:abstractNum w:abstractNumId="2">
    <w:nsid w:val="FFFFFF7D"/>
    <w:multiLevelType w:val="singleLevel"/>
    <w:tmpl w:val="91AE24FE"/>
    <w:lvl w:ilvl="0">
      <w:start w:val="1"/>
      <w:numFmt w:val="decimal"/>
      <w:lvlText w:val="%1."/>
      <w:lvlJc w:val="left"/>
      <w:pPr>
        <w:tabs>
          <w:tab w:val="num" w:pos="1440"/>
        </w:tabs>
        <w:ind w:left="1440" w:hanging="360"/>
      </w:pPr>
    </w:lvl>
  </w:abstractNum>
  <w:abstractNum w:abstractNumId="3">
    <w:nsid w:val="FFFFFF7E"/>
    <w:multiLevelType w:val="singleLevel"/>
    <w:tmpl w:val="DE86505E"/>
    <w:lvl w:ilvl="0">
      <w:start w:val="1"/>
      <w:numFmt w:val="decimal"/>
      <w:lvlText w:val="%1."/>
      <w:lvlJc w:val="left"/>
      <w:pPr>
        <w:tabs>
          <w:tab w:val="num" w:pos="1080"/>
        </w:tabs>
        <w:ind w:left="1080" w:hanging="360"/>
      </w:pPr>
    </w:lvl>
  </w:abstractNum>
  <w:abstractNum w:abstractNumId="4">
    <w:nsid w:val="FFFFFF7F"/>
    <w:multiLevelType w:val="singleLevel"/>
    <w:tmpl w:val="A2FC4F54"/>
    <w:lvl w:ilvl="0">
      <w:start w:val="1"/>
      <w:numFmt w:val="decimal"/>
      <w:lvlText w:val="%1."/>
      <w:lvlJc w:val="left"/>
      <w:pPr>
        <w:tabs>
          <w:tab w:val="num" w:pos="720"/>
        </w:tabs>
        <w:ind w:left="720" w:hanging="360"/>
      </w:pPr>
    </w:lvl>
  </w:abstractNum>
  <w:abstractNum w:abstractNumId="5">
    <w:nsid w:val="FFFFFF80"/>
    <w:multiLevelType w:val="singleLevel"/>
    <w:tmpl w:val="5150CA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42ACE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84ED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4FA77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ABEEAFE"/>
    <w:lvl w:ilvl="0">
      <w:start w:val="1"/>
      <w:numFmt w:val="decimal"/>
      <w:lvlText w:val="%1."/>
      <w:lvlJc w:val="left"/>
      <w:pPr>
        <w:tabs>
          <w:tab w:val="num" w:pos="360"/>
        </w:tabs>
        <w:ind w:left="360" w:hanging="360"/>
      </w:pPr>
    </w:lvl>
  </w:abstractNum>
  <w:abstractNum w:abstractNumId="10">
    <w:nsid w:val="FFFFFF89"/>
    <w:multiLevelType w:val="singleLevel"/>
    <w:tmpl w:val="79E82D5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3"/>
  </w:num>
  <w:num w:numId="6">
    <w:abstractNumId w:val="9"/>
  </w:num>
  <w:num w:numId="7">
    <w:abstractNumId w:val="5"/>
  </w:num>
  <w:num w:numId="8">
    <w:abstractNumId w:val="7"/>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savePreviewPicture/>
  <w:compat/>
  <w:rsids>
    <w:rsidRoot w:val="00D529D9"/>
    <w:rsid w:val="00060488"/>
    <w:rsid w:val="0006439C"/>
    <w:rsid w:val="00092B24"/>
    <w:rsid w:val="000C0245"/>
    <w:rsid w:val="000D4399"/>
    <w:rsid w:val="001243C8"/>
    <w:rsid w:val="00126A1C"/>
    <w:rsid w:val="00142FB4"/>
    <w:rsid w:val="00150650"/>
    <w:rsid w:val="0015173E"/>
    <w:rsid w:val="00157085"/>
    <w:rsid w:val="001E402A"/>
    <w:rsid w:val="0023017C"/>
    <w:rsid w:val="00256FD9"/>
    <w:rsid w:val="00264A6B"/>
    <w:rsid w:val="00272046"/>
    <w:rsid w:val="00286384"/>
    <w:rsid w:val="002A0E9D"/>
    <w:rsid w:val="002A3F64"/>
    <w:rsid w:val="0034632F"/>
    <w:rsid w:val="00364C12"/>
    <w:rsid w:val="00376393"/>
    <w:rsid w:val="003E697F"/>
    <w:rsid w:val="00434B3F"/>
    <w:rsid w:val="00456BDD"/>
    <w:rsid w:val="0047271F"/>
    <w:rsid w:val="00491277"/>
    <w:rsid w:val="004A0AE1"/>
    <w:rsid w:val="004D3489"/>
    <w:rsid w:val="00500479"/>
    <w:rsid w:val="00505D5B"/>
    <w:rsid w:val="005076D3"/>
    <w:rsid w:val="005369AE"/>
    <w:rsid w:val="00541B33"/>
    <w:rsid w:val="0054220E"/>
    <w:rsid w:val="00564FCA"/>
    <w:rsid w:val="005B62FB"/>
    <w:rsid w:val="005C21BA"/>
    <w:rsid w:val="0060255D"/>
    <w:rsid w:val="00640A1B"/>
    <w:rsid w:val="00646035"/>
    <w:rsid w:val="006530CF"/>
    <w:rsid w:val="00677699"/>
    <w:rsid w:val="006D1AD2"/>
    <w:rsid w:val="006D4E93"/>
    <w:rsid w:val="006F2838"/>
    <w:rsid w:val="0070705D"/>
    <w:rsid w:val="00711A37"/>
    <w:rsid w:val="00714BCA"/>
    <w:rsid w:val="00806C8D"/>
    <w:rsid w:val="00817C83"/>
    <w:rsid w:val="00841590"/>
    <w:rsid w:val="00841CBA"/>
    <w:rsid w:val="00841E79"/>
    <w:rsid w:val="00860584"/>
    <w:rsid w:val="008608FC"/>
    <w:rsid w:val="008B37B2"/>
    <w:rsid w:val="0090129F"/>
    <w:rsid w:val="00925A65"/>
    <w:rsid w:val="009771BB"/>
    <w:rsid w:val="009D3C54"/>
    <w:rsid w:val="00A0290C"/>
    <w:rsid w:val="00A069A9"/>
    <w:rsid w:val="00A31A89"/>
    <w:rsid w:val="00A42F36"/>
    <w:rsid w:val="00A477E1"/>
    <w:rsid w:val="00A520D8"/>
    <w:rsid w:val="00A75E78"/>
    <w:rsid w:val="00A83AF5"/>
    <w:rsid w:val="00A91275"/>
    <w:rsid w:val="00AB658A"/>
    <w:rsid w:val="00AC1331"/>
    <w:rsid w:val="00AD607E"/>
    <w:rsid w:val="00B01362"/>
    <w:rsid w:val="00B37259"/>
    <w:rsid w:val="00B63326"/>
    <w:rsid w:val="00BE0707"/>
    <w:rsid w:val="00C13053"/>
    <w:rsid w:val="00C41B51"/>
    <w:rsid w:val="00C5298E"/>
    <w:rsid w:val="00C74526"/>
    <w:rsid w:val="00C90134"/>
    <w:rsid w:val="00C92348"/>
    <w:rsid w:val="00C9637A"/>
    <w:rsid w:val="00CE5EEB"/>
    <w:rsid w:val="00CE6471"/>
    <w:rsid w:val="00D14748"/>
    <w:rsid w:val="00D529D9"/>
    <w:rsid w:val="00D84261"/>
    <w:rsid w:val="00E03B82"/>
    <w:rsid w:val="00E04672"/>
    <w:rsid w:val="00E92FD2"/>
    <w:rsid w:val="00EA1E32"/>
    <w:rsid w:val="00EC033E"/>
    <w:rsid w:val="00EC6954"/>
    <w:rsid w:val="00EC7ECA"/>
    <w:rsid w:val="00F06E70"/>
    <w:rsid w:val="00F46401"/>
    <w:rsid w:val="00F6490E"/>
    <w:rsid w:val="00F758EF"/>
    <w:rsid w:val="00FF4B52"/>
  </w:rsids>
  <m:mathPr>
    <m:mathFont m:val="Wingdings 2"/>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9C5"/>
    <w:rPr>
      <w:rFonts w:ascii="Bookman Old Style" w:hAnsi="Bookman Old Style"/>
    </w:rPr>
  </w:style>
  <w:style w:type="paragraph" w:styleId="Heading1">
    <w:name w:val="heading 1"/>
    <w:basedOn w:val="Normal"/>
    <w:next w:val="Normal"/>
    <w:autoRedefine/>
    <w:qFormat/>
    <w:rsid w:val="00E36BC8"/>
    <w:pPr>
      <w:keepNext/>
      <w:outlineLvl w:val="0"/>
    </w:pPr>
    <w:rPr>
      <w:b/>
      <w:kern w:val="32"/>
      <w:sz w:val="28"/>
      <w:szCs w:val="32"/>
    </w:rPr>
  </w:style>
  <w:style w:type="paragraph" w:styleId="Heading2">
    <w:name w:val="heading 2"/>
    <w:basedOn w:val="Normal"/>
    <w:next w:val="Normal"/>
    <w:autoRedefine/>
    <w:qFormat/>
    <w:rsid w:val="00E36BC8"/>
    <w:pPr>
      <w:keepNext/>
      <w:outlineLvl w:val="1"/>
    </w:pPr>
    <w:rPr>
      <w:b/>
      <w:szCs w:val="28"/>
    </w:rPr>
  </w:style>
  <w:style w:type="paragraph" w:styleId="Heading3">
    <w:name w:val="heading 3"/>
    <w:basedOn w:val="Normal"/>
    <w:next w:val="Normal"/>
    <w:autoRedefine/>
    <w:qFormat/>
    <w:rsid w:val="00E36BC8"/>
    <w:pPr>
      <w:keepNext/>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1">
    <w:name w:val="toc 1"/>
    <w:basedOn w:val="Normal"/>
    <w:next w:val="Normal"/>
    <w:autoRedefine/>
    <w:semiHidden/>
    <w:rsid w:val="001A4D20"/>
    <w:rPr>
      <w:b/>
      <w:caps/>
      <w:szCs w:val="22"/>
    </w:rPr>
  </w:style>
  <w:style w:type="paragraph" w:styleId="TOC2">
    <w:name w:val="toc 2"/>
    <w:basedOn w:val="Normal"/>
    <w:next w:val="Normal"/>
    <w:autoRedefine/>
    <w:semiHidden/>
    <w:rsid w:val="00E36BC8"/>
    <w:rPr>
      <w:rFonts w:ascii="Times New Roman" w:hAnsi="Times New Roman"/>
      <w:b/>
      <w:sz w:val="22"/>
      <w:szCs w:val="22"/>
    </w:rPr>
  </w:style>
  <w:style w:type="paragraph" w:styleId="TOC3">
    <w:name w:val="toc 3"/>
    <w:basedOn w:val="Normal"/>
    <w:next w:val="Normal"/>
    <w:autoRedefine/>
    <w:semiHidden/>
    <w:rsid w:val="00E261DB"/>
    <w:rPr>
      <w:rFonts w:ascii="Times New Roman" w:hAnsi="Times New Roman"/>
      <w:smallCaps/>
      <w:sz w:val="22"/>
      <w:szCs w:val="22"/>
    </w:rPr>
  </w:style>
  <w:style w:type="paragraph" w:styleId="TOC4">
    <w:name w:val="toc 4"/>
    <w:basedOn w:val="Normal"/>
    <w:next w:val="Normal"/>
    <w:autoRedefine/>
    <w:semiHidden/>
    <w:rsid w:val="00E261DB"/>
    <w:rPr>
      <w:rFonts w:ascii="Times New Roman" w:hAnsi="Times New Roman"/>
      <w:sz w:val="22"/>
      <w:szCs w:val="22"/>
    </w:rPr>
  </w:style>
  <w:style w:type="paragraph" w:styleId="TOC5">
    <w:name w:val="toc 5"/>
    <w:basedOn w:val="Normal"/>
    <w:next w:val="Normal"/>
    <w:autoRedefine/>
    <w:semiHidden/>
    <w:rsid w:val="00E261DB"/>
    <w:rPr>
      <w:rFonts w:ascii="Times New Roman" w:hAnsi="Times New Roman"/>
      <w:sz w:val="22"/>
      <w:szCs w:val="22"/>
    </w:rPr>
  </w:style>
  <w:style w:type="paragraph" w:styleId="TOC6">
    <w:name w:val="toc 6"/>
    <w:basedOn w:val="Normal"/>
    <w:next w:val="Normal"/>
    <w:autoRedefine/>
    <w:semiHidden/>
    <w:rsid w:val="00E261DB"/>
    <w:rPr>
      <w:rFonts w:ascii="Times New Roman" w:hAnsi="Times New Roman"/>
      <w:sz w:val="22"/>
      <w:szCs w:val="22"/>
    </w:rPr>
  </w:style>
  <w:style w:type="table" w:styleId="TableGrid">
    <w:name w:val="Table Grid"/>
    <w:basedOn w:val="TableNormal"/>
    <w:rsid w:val="00A53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ations">
    <w:name w:val="Quotations"/>
    <w:basedOn w:val="Normal"/>
    <w:autoRedefine/>
    <w:rsid w:val="001A4D20"/>
    <w:pPr>
      <w:ind w:left="720" w:right="720"/>
      <w:jc w:val="both"/>
    </w:pPr>
  </w:style>
  <w:style w:type="paragraph" w:styleId="BalloonText">
    <w:name w:val="Balloon Text"/>
    <w:basedOn w:val="Normal"/>
    <w:link w:val="BalloonTextChar"/>
    <w:uiPriority w:val="99"/>
    <w:semiHidden/>
    <w:unhideWhenUsed/>
    <w:rsid w:val="00806C8D"/>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C8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315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chart" Target="charts/chart10.xml"/><Relationship Id="rId4" Type="http://schemas.openxmlformats.org/officeDocument/2006/relationships/webSettings" Target="webSettings.xml"/><Relationship Id="rId7" Type="http://schemas.openxmlformats.org/officeDocument/2006/relationships/chart" Target="charts/chart3.xml"/><Relationship Id="rId11"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chart" Target="charts/chart2.xml"/><Relationship Id="rId16" Type="http://schemas.openxmlformats.org/officeDocument/2006/relationships/chart" Target="charts/chart12.xml"/><Relationship Id="rId8" Type="http://schemas.openxmlformats.org/officeDocument/2006/relationships/chart" Target="charts/chart4.xml"/><Relationship Id="rId13" Type="http://schemas.openxmlformats.org/officeDocument/2006/relationships/chart" Target="charts/chart9.xml"/><Relationship Id="rId10" Type="http://schemas.openxmlformats.org/officeDocument/2006/relationships/chart" Target="charts/chart6.xml"/><Relationship Id="rId5" Type="http://schemas.openxmlformats.org/officeDocument/2006/relationships/chart" Target="charts/chart1.xml"/><Relationship Id="rId15" Type="http://schemas.openxmlformats.org/officeDocument/2006/relationships/chart" Target="charts/chart11.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chart" Target="charts/chart5.xml"/><Relationship Id="rId3" Type="http://schemas.openxmlformats.org/officeDocument/2006/relationships/settings" Target="settings.xml"/><Relationship Id="rId1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rhalliday:AVPAA:Academic%20Assessment:Core%20Audits:Developmental%20Courses%20Mas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CORE%20AUDIT:Core%20audit(liz).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175" b="1" i="0" u="none" strike="noStrike" baseline="0">
                <a:solidFill>
                  <a:srgbClr val="000000"/>
                </a:solidFill>
                <a:latin typeface="Verdana"/>
                <a:ea typeface="Verdana"/>
                <a:cs typeface="Verdana"/>
              </a:defRPr>
            </a:pPr>
            <a:r>
              <a:rPr lang="en-US"/>
              <a:t>Core As A Program</a:t>
            </a:r>
          </a:p>
        </c:rich>
      </c:tx>
      <c:layout>
        <c:manualLayout>
          <c:xMode val="edge"/>
          <c:yMode val="edge"/>
          <c:x val="0.317697451997605"/>
          <c:y val="0.0288808664259928"/>
        </c:manualLayout>
      </c:layout>
      <c:spPr>
        <a:noFill/>
        <a:ln w="25400">
          <a:noFill/>
        </a:ln>
      </c:spPr>
    </c:title>
    <c:plotArea>
      <c:layout>
        <c:manualLayout>
          <c:layoutTarget val="inner"/>
          <c:xMode val="edge"/>
          <c:yMode val="edge"/>
          <c:x val="0.204878231777193"/>
          <c:y val="0.125295580590405"/>
          <c:w val="0.768293369164475"/>
          <c:h val="0.595745024694002"/>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240.0</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84.0</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5414.0</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4662.0</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86.1100849649058</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52.5</c:v>
                </c:pt>
              </c:numCache>
            </c:numRef>
          </c:val>
        </c:ser>
        <c:axId val="661770200"/>
        <c:axId val="549656872"/>
      </c:barChart>
      <c:catAx>
        <c:axId val="661770200"/>
        <c:scaling>
          <c:orientation val="minMax"/>
        </c:scaling>
        <c:axPos val="b"/>
        <c:numFmt formatCode="General" sourceLinked="1"/>
        <c:tickLblPos val="nextTo"/>
        <c:spPr>
          <a:ln w="3175">
            <a:solidFill>
              <a:srgbClr val="000000"/>
            </a:solidFill>
            <a:prstDash val="solid"/>
          </a:ln>
        </c:spPr>
        <c:txPr>
          <a:bodyPr rot="0" vert="horz"/>
          <a:lstStyle/>
          <a:p>
            <a:pPr>
              <a:defRPr sz="975" b="0" i="0" u="none" strike="noStrike" baseline="0">
                <a:solidFill>
                  <a:srgbClr val="000000"/>
                </a:solidFill>
                <a:latin typeface="Verdana"/>
                <a:ea typeface="Verdana"/>
                <a:cs typeface="Verdana"/>
              </a:defRPr>
            </a:pPr>
            <a:endParaRPr lang="en-US"/>
          </a:p>
        </c:txPr>
        <c:crossAx val="549656872"/>
        <c:crosses val="autoZero"/>
        <c:auto val="1"/>
        <c:lblAlgn val="ctr"/>
        <c:lblOffset val="100"/>
        <c:tickMarkSkip val="1"/>
      </c:catAx>
      <c:valAx>
        <c:axId val="549656872"/>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75" b="0" i="0" u="none" strike="noStrike" baseline="0">
                <a:solidFill>
                  <a:srgbClr val="000000"/>
                </a:solidFill>
                <a:latin typeface="Verdana"/>
                <a:ea typeface="Verdana"/>
                <a:cs typeface="Verdana"/>
              </a:defRPr>
            </a:pPr>
            <a:endParaRPr lang="en-US"/>
          </a:p>
        </c:txPr>
        <c:crossAx val="661770200"/>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9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825" b="1" i="0" u="none" strike="noStrike" baseline="0">
                <a:solidFill>
                  <a:srgbClr val="000000"/>
                </a:solidFill>
                <a:latin typeface="Verdana"/>
                <a:ea typeface="Verdana"/>
                <a:cs typeface="Verdana"/>
              </a:defRPr>
            </a:pPr>
            <a:r>
              <a:rPr lang="en-US"/>
              <a:t>Goal 8 - Natural Sciences</a:t>
            </a:r>
          </a:p>
        </c:rich>
      </c:tx>
      <c:layout>
        <c:manualLayout>
          <c:xMode val="edge"/>
          <c:yMode val="edge"/>
          <c:x val="0.279898619542786"/>
          <c:y val="0.0276338514680484"/>
        </c:manualLayout>
      </c:layout>
      <c:spPr>
        <a:noFill/>
        <a:ln w="25400">
          <a:noFill/>
        </a:ln>
      </c:spPr>
    </c:title>
    <c:plotArea>
      <c:layout>
        <c:manualLayout>
          <c:layoutTarget val="inner"/>
          <c:xMode val="edge"/>
          <c:yMode val="edge"/>
          <c:x val="0.177325612857839"/>
          <c:y val="0.142212072055042"/>
          <c:w val="0.80813967827015"/>
          <c:h val="0.422121547210999"/>
        </c:manualLayout>
      </c:layout>
      <c:barChart>
        <c:barDir val="col"/>
        <c:grouping val="clustered"/>
        <c:ser>
          <c:idx val="0"/>
          <c:order val="0"/>
          <c:tx>
            <c:strRef>
              <c:f>Sheet1!$B$76</c:f>
              <c:strCache>
                <c:ptCount val="1"/>
                <c:pt idx="0">
                  <c:v>Sections</c:v>
                </c:pt>
              </c:strCache>
            </c:strRef>
          </c:tx>
          <c:spPr>
            <a:no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Sheet1!$B$77:$B$88</c:f>
              <c:numCache>
                <c:formatCode>General</c:formatCode>
                <c:ptCount val="12"/>
                <c:pt idx="0">
                  <c:v>18.0</c:v>
                </c:pt>
                <c:pt idx="1">
                  <c:v>1.0</c:v>
                </c:pt>
                <c:pt idx="2">
                  <c:v>1.0</c:v>
                </c:pt>
                <c:pt idx="3">
                  <c:v>3.0</c:v>
                </c:pt>
                <c:pt idx="4">
                  <c:v>9.0</c:v>
                </c:pt>
                <c:pt idx="5">
                  <c:v>2.0</c:v>
                </c:pt>
                <c:pt idx="6">
                  <c:v>2.0</c:v>
                </c:pt>
                <c:pt idx="7">
                  <c:v>1.0</c:v>
                </c:pt>
                <c:pt idx="8">
                  <c:v>2.0</c:v>
                </c:pt>
                <c:pt idx="9">
                  <c:v>2.0</c:v>
                </c:pt>
                <c:pt idx="10">
                  <c:v>5.0</c:v>
                </c:pt>
                <c:pt idx="11">
                  <c:v>1.0</c:v>
                </c:pt>
              </c:numCache>
            </c:numRef>
          </c:val>
        </c:ser>
        <c:ser>
          <c:idx val="1"/>
          <c:order val="1"/>
          <c:tx>
            <c:strRef>
              <c:f>Sheet1!$C$76</c:f>
              <c:strCache>
                <c:ptCount val="1"/>
                <c:pt idx="0">
                  <c:v># full/over</c:v>
                </c:pt>
              </c:strCache>
            </c:strRef>
          </c:tx>
          <c:spPr>
            <a:no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Sheet1!$C$77:$C$88</c:f>
              <c:numCache>
                <c:formatCode>General</c:formatCode>
                <c:ptCount val="12"/>
                <c:pt idx="0">
                  <c:v>7.0</c:v>
                </c:pt>
                <c:pt idx="1">
                  <c:v>0.0</c:v>
                </c:pt>
                <c:pt idx="2">
                  <c:v>1.0</c:v>
                </c:pt>
                <c:pt idx="3">
                  <c:v>1.0</c:v>
                </c:pt>
                <c:pt idx="4">
                  <c:v>5.0</c:v>
                </c:pt>
                <c:pt idx="5">
                  <c:v>0.0</c:v>
                </c:pt>
                <c:pt idx="6">
                  <c:v>2.0</c:v>
                </c:pt>
                <c:pt idx="7">
                  <c:v>0.0</c:v>
                </c:pt>
                <c:pt idx="8">
                  <c:v>2.0</c:v>
                </c:pt>
                <c:pt idx="9">
                  <c:v>2.0</c:v>
                </c:pt>
                <c:pt idx="10">
                  <c:v>2.0</c:v>
                </c:pt>
                <c:pt idx="11">
                  <c:v>0.0</c:v>
                </c:pt>
              </c:numCache>
            </c:numRef>
          </c:val>
        </c:ser>
        <c:ser>
          <c:idx val="2"/>
          <c:order val="2"/>
          <c:tx>
            <c:strRef>
              <c:f>Sheet1!$D$76</c:f>
              <c:strCache>
                <c:ptCount val="1"/>
                <c:pt idx="0">
                  <c:v>Capacity</c:v>
                </c:pt>
              </c:strCache>
            </c:strRef>
          </c:tx>
          <c:spPr>
            <a:no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Sheet1!$D$77:$D$88</c:f>
              <c:numCache>
                <c:formatCode>General</c:formatCode>
                <c:ptCount val="12"/>
                <c:pt idx="0">
                  <c:v>408.0</c:v>
                </c:pt>
                <c:pt idx="1">
                  <c:v>28.0</c:v>
                </c:pt>
                <c:pt idx="2">
                  <c:v>13.0</c:v>
                </c:pt>
                <c:pt idx="3">
                  <c:v>50.0</c:v>
                </c:pt>
                <c:pt idx="4">
                  <c:v>192.0</c:v>
                </c:pt>
                <c:pt idx="5">
                  <c:v>55.0</c:v>
                </c:pt>
                <c:pt idx="6">
                  <c:v>50.0</c:v>
                </c:pt>
                <c:pt idx="7">
                  <c:v>30.0</c:v>
                </c:pt>
                <c:pt idx="8">
                  <c:v>13.0</c:v>
                </c:pt>
                <c:pt idx="9">
                  <c:v>16.0</c:v>
                </c:pt>
                <c:pt idx="10">
                  <c:v>112.0</c:v>
                </c:pt>
                <c:pt idx="11">
                  <c:v>20.0</c:v>
                </c:pt>
              </c:numCache>
            </c:numRef>
          </c:val>
        </c:ser>
        <c:ser>
          <c:idx val="3"/>
          <c:order val="3"/>
          <c:tx>
            <c:strRef>
              <c:f>Sheet1!$E$76</c:f>
              <c:strCache>
                <c:ptCount val="1"/>
                <c:pt idx="0">
                  <c:v>Enrolled</c:v>
                </c:pt>
              </c:strCache>
            </c:strRef>
          </c:tx>
          <c:spPr>
            <a:no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Sheet1!$E$77:$E$88</c:f>
              <c:numCache>
                <c:formatCode>General</c:formatCode>
                <c:ptCount val="12"/>
                <c:pt idx="0">
                  <c:v>376.0</c:v>
                </c:pt>
                <c:pt idx="1">
                  <c:v>26.0</c:v>
                </c:pt>
                <c:pt idx="2">
                  <c:v>20.0</c:v>
                </c:pt>
                <c:pt idx="3">
                  <c:v>48.0</c:v>
                </c:pt>
                <c:pt idx="4">
                  <c:v>180.0</c:v>
                </c:pt>
                <c:pt idx="5">
                  <c:v>41.0</c:v>
                </c:pt>
                <c:pt idx="6">
                  <c:v>51.0</c:v>
                </c:pt>
                <c:pt idx="7">
                  <c:v>26.0</c:v>
                </c:pt>
                <c:pt idx="8">
                  <c:v>15.0</c:v>
                </c:pt>
                <c:pt idx="9">
                  <c:v>17.0</c:v>
                </c:pt>
                <c:pt idx="10">
                  <c:v>106.0</c:v>
                </c:pt>
                <c:pt idx="11">
                  <c:v>14.0</c:v>
                </c:pt>
              </c:numCache>
            </c:numRef>
          </c:val>
        </c:ser>
        <c:ser>
          <c:idx val="4"/>
          <c:order val="4"/>
          <c:tx>
            <c:strRef>
              <c:f>Sheet1!$F$76</c:f>
              <c:strCache>
                <c:ptCount val="1"/>
                <c:pt idx="0">
                  <c:v>% Enrolled</c:v>
                </c:pt>
              </c:strCache>
            </c:strRef>
          </c:tx>
          <c:spPr>
            <a:solidFill>
              <a:srgbClr val="FF6600"/>
            </a:solid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Sheet1!$F$77:$F$88</c:f>
              <c:numCache>
                <c:formatCode>0</c:formatCode>
                <c:ptCount val="12"/>
                <c:pt idx="0">
                  <c:v>92.15686274509804</c:v>
                </c:pt>
                <c:pt idx="1">
                  <c:v>92.85714285714286</c:v>
                </c:pt>
                <c:pt idx="2">
                  <c:v>153.8461538461539</c:v>
                </c:pt>
                <c:pt idx="3">
                  <c:v>96.0</c:v>
                </c:pt>
                <c:pt idx="4">
                  <c:v>93.75</c:v>
                </c:pt>
                <c:pt idx="5">
                  <c:v>74.54545454545455</c:v>
                </c:pt>
                <c:pt idx="6">
                  <c:v>102.0</c:v>
                </c:pt>
                <c:pt idx="7">
                  <c:v>86.66666666666667</c:v>
                </c:pt>
                <c:pt idx="8">
                  <c:v>115.3846153846154</c:v>
                </c:pt>
                <c:pt idx="9">
                  <c:v>106.25</c:v>
                </c:pt>
                <c:pt idx="10">
                  <c:v>94.64285714285714</c:v>
                </c:pt>
                <c:pt idx="11">
                  <c:v>70.0</c:v>
                </c:pt>
              </c:numCache>
            </c:numRef>
          </c:val>
        </c:ser>
        <c:ser>
          <c:idx val="5"/>
          <c:order val="5"/>
          <c:tx>
            <c:strRef>
              <c:f>Sheet1!$G$76</c:f>
              <c:strCache>
                <c:ptCount val="1"/>
                <c:pt idx="0">
                  <c:v>% by FT</c:v>
                </c:pt>
              </c:strCache>
            </c:strRef>
          </c:tx>
          <c:spPr>
            <a:solidFill>
              <a:srgbClr val="3366FF"/>
            </a:solidFill>
            <a:ln w="25400">
              <a:noFill/>
            </a:ln>
            <a:effectLst>
              <a:outerShdw dist="35921" dir="2700000" algn="br">
                <a:srgbClr val="000000"/>
              </a:outerShdw>
            </a:effectLst>
          </c:spPr>
          <c:cat>
            <c:strRef>
              <c:f>Sheet1!$A$77:$A$88</c:f>
              <c:strCache>
                <c:ptCount val="12"/>
                <c:pt idx="0">
                  <c:v>BIO 101</c:v>
                </c:pt>
                <c:pt idx="1">
                  <c:v>BIO 111</c:v>
                </c:pt>
                <c:pt idx="2">
                  <c:v>BIO 112</c:v>
                </c:pt>
                <c:pt idx="3">
                  <c:v>BIO 113</c:v>
                </c:pt>
                <c:pt idx="4">
                  <c:v>BIO 211</c:v>
                </c:pt>
                <c:pt idx="5">
                  <c:v>CHE 103</c:v>
                </c:pt>
                <c:pt idx="6">
                  <c:v>GOL 105</c:v>
                </c:pt>
                <c:pt idx="7">
                  <c:v>GOL 115</c:v>
                </c:pt>
                <c:pt idx="8">
                  <c:v>GOL 225</c:v>
                </c:pt>
                <c:pt idx="9">
                  <c:v>GOL 226</c:v>
                </c:pt>
                <c:pt idx="10">
                  <c:v>PHY 151</c:v>
                </c:pt>
                <c:pt idx="11">
                  <c:v>PHY 163</c:v>
                </c:pt>
              </c:strCache>
            </c:strRef>
          </c:cat>
          <c:val>
            <c:numRef>
              <c:f>Sheet1!$G$77:$G$88</c:f>
              <c:numCache>
                <c:formatCode>0</c:formatCode>
                <c:ptCount val="12"/>
                <c:pt idx="0">
                  <c:v>11.11111111111111</c:v>
                </c:pt>
                <c:pt idx="1">
                  <c:v>0.0</c:v>
                </c:pt>
                <c:pt idx="2">
                  <c:v>100.0</c:v>
                </c:pt>
                <c:pt idx="3">
                  <c:v>0.0</c:v>
                </c:pt>
                <c:pt idx="4">
                  <c:v>100.0</c:v>
                </c:pt>
                <c:pt idx="5">
                  <c:v>0.0</c:v>
                </c:pt>
                <c:pt idx="6">
                  <c:v>0.0</c:v>
                </c:pt>
                <c:pt idx="7">
                  <c:v>100.0</c:v>
                </c:pt>
                <c:pt idx="8">
                  <c:v>100.0</c:v>
                </c:pt>
                <c:pt idx="9">
                  <c:v>100.0</c:v>
                </c:pt>
                <c:pt idx="10">
                  <c:v>20.0</c:v>
                </c:pt>
                <c:pt idx="11">
                  <c:v>100.0</c:v>
                </c:pt>
              </c:numCache>
            </c:numRef>
          </c:val>
        </c:ser>
        <c:axId val="599651736"/>
        <c:axId val="602284408"/>
      </c:barChart>
      <c:catAx>
        <c:axId val="599651736"/>
        <c:scaling>
          <c:orientation val="minMax"/>
        </c:scaling>
        <c:axPos val="b"/>
        <c:numFmt formatCode="General" sourceLinked="1"/>
        <c:tickLblPos val="nextTo"/>
        <c:spPr>
          <a:ln w="3175">
            <a:solidFill>
              <a:srgbClr val="000000"/>
            </a:solidFill>
            <a:prstDash val="solid"/>
          </a:ln>
        </c:spPr>
        <c:txPr>
          <a:bodyPr rot="-5400000" vert="horz"/>
          <a:lstStyle/>
          <a:p>
            <a:pPr>
              <a:defRPr sz="1525" b="0" i="0" u="none" strike="noStrike" baseline="0">
                <a:solidFill>
                  <a:srgbClr val="000000"/>
                </a:solidFill>
                <a:latin typeface="Verdana"/>
                <a:ea typeface="Verdana"/>
                <a:cs typeface="Verdana"/>
              </a:defRPr>
            </a:pPr>
            <a:endParaRPr lang="en-US"/>
          </a:p>
        </c:txPr>
        <c:crossAx val="602284408"/>
        <c:crosses val="autoZero"/>
        <c:auto val="1"/>
        <c:lblAlgn val="ctr"/>
        <c:lblOffset val="100"/>
        <c:tickMarkSkip val="1"/>
      </c:catAx>
      <c:valAx>
        <c:axId val="602284408"/>
        <c:scaling>
          <c:orientation val="minMax"/>
          <c:max val="12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525" b="0" i="0" u="none" strike="noStrike" baseline="0">
                <a:solidFill>
                  <a:srgbClr val="000000"/>
                </a:solidFill>
                <a:latin typeface="Verdana"/>
                <a:ea typeface="Verdana"/>
                <a:cs typeface="Verdana"/>
              </a:defRPr>
            </a:pPr>
            <a:endParaRPr lang="en-US"/>
          </a:p>
        </c:txPr>
        <c:crossAx val="599651736"/>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5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525"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75" b="1" i="0" u="none" strike="noStrike" baseline="0">
                <a:solidFill>
                  <a:srgbClr val="000000"/>
                </a:solidFill>
                <a:latin typeface="Verdana"/>
                <a:ea typeface="Verdana"/>
                <a:cs typeface="Verdana"/>
              </a:defRPr>
            </a:pPr>
            <a:r>
              <a:rPr lang="en-US"/>
              <a:t>Goal 9 - History and Heritage</a:t>
            </a:r>
          </a:p>
        </c:rich>
      </c:tx>
      <c:layout>
        <c:manualLayout>
          <c:xMode val="edge"/>
          <c:yMode val="edge"/>
          <c:x val="0.216582419583339"/>
          <c:y val="0.0282392026578073"/>
        </c:manualLayout>
      </c:layout>
      <c:spPr>
        <a:noFill/>
        <a:ln w="25400">
          <a:noFill/>
        </a:ln>
      </c:spPr>
    </c:title>
    <c:plotArea>
      <c:layout>
        <c:manualLayout>
          <c:layoutTarget val="inner"/>
          <c:xMode val="edge"/>
          <c:yMode val="edge"/>
          <c:x val="0.189555170481739"/>
          <c:y val="0.125813349079773"/>
          <c:w val="0.791102701296236"/>
          <c:h val="0.507591787666672"/>
        </c:manualLayout>
      </c:layout>
      <c:barChart>
        <c:barDir val="col"/>
        <c:grouping val="clustered"/>
        <c:ser>
          <c:idx val="0"/>
          <c:order val="0"/>
          <c:tx>
            <c:strRef>
              <c:f>Sheet1!$B$92</c:f>
              <c:strCache>
                <c:ptCount val="1"/>
                <c:pt idx="0">
                  <c:v>Sections</c:v>
                </c:pt>
              </c:strCache>
            </c:strRef>
          </c:tx>
          <c:spPr>
            <a:no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Sheet1!$B$93:$B$102</c:f>
              <c:numCache>
                <c:formatCode>General</c:formatCode>
                <c:ptCount val="10"/>
                <c:pt idx="0">
                  <c:v>4.0</c:v>
                </c:pt>
                <c:pt idx="1">
                  <c:v>2.0</c:v>
                </c:pt>
                <c:pt idx="2">
                  <c:v>2.0</c:v>
                </c:pt>
                <c:pt idx="3">
                  <c:v>2.0</c:v>
                </c:pt>
                <c:pt idx="4">
                  <c:v>2.0</c:v>
                </c:pt>
                <c:pt idx="5">
                  <c:v>3.0</c:v>
                </c:pt>
                <c:pt idx="6">
                  <c:v>2.0</c:v>
                </c:pt>
                <c:pt idx="7">
                  <c:v>3.0</c:v>
                </c:pt>
                <c:pt idx="8">
                  <c:v>8.0</c:v>
                </c:pt>
                <c:pt idx="9">
                  <c:v>5.0</c:v>
                </c:pt>
              </c:numCache>
            </c:numRef>
          </c:val>
        </c:ser>
        <c:ser>
          <c:idx val="1"/>
          <c:order val="1"/>
          <c:tx>
            <c:strRef>
              <c:f>Sheet1!$C$92</c:f>
              <c:strCache>
                <c:ptCount val="1"/>
                <c:pt idx="0">
                  <c:v># full/over</c:v>
                </c:pt>
              </c:strCache>
            </c:strRef>
          </c:tx>
          <c:spPr>
            <a:no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Sheet1!$C$93:$C$102</c:f>
              <c:numCache>
                <c:formatCode>General</c:formatCode>
                <c:ptCount val="10"/>
                <c:pt idx="0">
                  <c:v>1.0</c:v>
                </c:pt>
                <c:pt idx="1">
                  <c:v>0.0</c:v>
                </c:pt>
                <c:pt idx="2">
                  <c:v>1.0</c:v>
                </c:pt>
                <c:pt idx="3">
                  <c:v>0.0</c:v>
                </c:pt>
                <c:pt idx="4">
                  <c:v>0.0</c:v>
                </c:pt>
                <c:pt idx="5">
                  <c:v>3.0</c:v>
                </c:pt>
                <c:pt idx="6">
                  <c:v>1.0</c:v>
                </c:pt>
                <c:pt idx="7">
                  <c:v>1.0</c:v>
                </c:pt>
                <c:pt idx="8">
                  <c:v>4.0</c:v>
                </c:pt>
                <c:pt idx="9">
                  <c:v>4.0</c:v>
                </c:pt>
              </c:numCache>
            </c:numRef>
          </c:val>
        </c:ser>
        <c:ser>
          <c:idx val="2"/>
          <c:order val="2"/>
          <c:tx>
            <c:strRef>
              <c:f>Sheet1!$D$92</c:f>
              <c:strCache>
                <c:ptCount val="1"/>
                <c:pt idx="0">
                  <c:v>Capacity</c:v>
                </c:pt>
              </c:strCache>
            </c:strRef>
          </c:tx>
          <c:spPr>
            <a:no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Sheet1!$D$93:$D$102</c:f>
              <c:numCache>
                <c:formatCode>General</c:formatCode>
                <c:ptCount val="10"/>
                <c:pt idx="0">
                  <c:v>115.0</c:v>
                </c:pt>
                <c:pt idx="1">
                  <c:v>60.0</c:v>
                </c:pt>
                <c:pt idx="2">
                  <c:v>60.0</c:v>
                </c:pt>
                <c:pt idx="3">
                  <c:v>60.0</c:v>
                </c:pt>
                <c:pt idx="4">
                  <c:v>60.0</c:v>
                </c:pt>
                <c:pt idx="5">
                  <c:v>90.0</c:v>
                </c:pt>
                <c:pt idx="6">
                  <c:v>60.0</c:v>
                </c:pt>
                <c:pt idx="7">
                  <c:v>82.0</c:v>
                </c:pt>
                <c:pt idx="8">
                  <c:v>201.0</c:v>
                </c:pt>
                <c:pt idx="9">
                  <c:v>134.0</c:v>
                </c:pt>
              </c:numCache>
            </c:numRef>
          </c:val>
        </c:ser>
        <c:ser>
          <c:idx val="3"/>
          <c:order val="3"/>
          <c:tx>
            <c:strRef>
              <c:f>Sheet1!$E$92</c:f>
              <c:strCache>
                <c:ptCount val="1"/>
                <c:pt idx="0">
                  <c:v>Enrolled</c:v>
                </c:pt>
              </c:strCache>
            </c:strRef>
          </c:tx>
          <c:spPr>
            <a:no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Sheet1!$E$93:$E$102</c:f>
              <c:numCache>
                <c:formatCode>General</c:formatCode>
                <c:ptCount val="10"/>
                <c:pt idx="0">
                  <c:v>105.0</c:v>
                </c:pt>
                <c:pt idx="1">
                  <c:v>54.0</c:v>
                </c:pt>
                <c:pt idx="2">
                  <c:v>35.0</c:v>
                </c:pt>
                <c:pt idx="3">
                  <c:v>49.0</c:v>
                </c:pt>
                <c:pt idx="4">
                  <c:v>53.0</c:v>
                </c:pt>
                <c:pt idx="5">
                  <c:v>96.0</c:v>
                </c:pt>
                <c:pt idx="6">
                  <c:v>60.0</c:v>
                </c:pt>
                <c:pt idx="7">
                  <c:v>78.0</c:v>
                </c:pt>
                <c:pt idx="8">
                  <c:v>185.0</c:v>
                </c:pt>
                <c:pt idx="9">
                  <c:v>132.0</c:v>
                </c:pt>
              </c:numCache>
            </c:numRef>
          </c:val>
        </c:ser>
        <c:ser>
          <c:idx val="4"/>
          <c:order val="4"/>
          <c:tx>
            <c:strRef>
              <c:f>Sheet1!$F$92</c:f>
              <c:strCache>
                <c:ptCount val="1"/>
                <c:pt idx="0">
                  <c:v>% Enrolled</c:v>
                </c:pt>
              </c:strCache>
            </c:strRef>
          </c:tx>
          <c:spPr>
            <a:solidFill>
              <a:srgbClr val="FF6600"/>
            </a:solid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Sheet1!$F$93:$F$102</c:f>
              <c:numCache>
                <c:formatCode>0</c:formatCode>
                <c:ptCount val="10"/>
                <c:pt idx="0">
                  <c:v>91.30434782608695</c:v>
                </c:pt>
                <c:pt idx="1">
                  <c:v>90.0</c:v>
                </c:pt>
                <c:pt idx="2">
                  <c:v>58.33333333333334</c:v>
                </c:pt>
                <c:pt idx="3">
                  <c:v>81.66666666666667</c:v>
                </c:pt>
                <c:pt idx="4">
                  <c:v>88.33333333333333</c:v>
                </c:pt>
                <c:pt idx="5">
                  <c:v>106.6666666666667</c:v>
                </c:pt>
                <c:pt idx="6">
                  <c:v>100.0</c:v>
                </c:pt>
                <c:pt idx="7">
                  <c:v>95.1219512195122</c:v>
                </c:pt>
                <c:pt idx="8">
                  <c:v>92.03980099502488</c:v>
                </c:pt>
                <c:pt idx="9">
                  <c:v>98.50746268656716</c:v>
                </c:pt>
              </c:numCache>
            </c:numRef>
          </c:val>
        </c:ser>
        <c:ser>
          <c:idx val="5"/>
          <c:order val="5"/>
          <c:tx>
            <c:strRef>
              <c:f>Sheet1!$G$92</c:f>
              <c:strCache>
                <c:ptCount val="1"/>
                <c:pt idx="0">
                  <c:v>% by FT</c:v>
                </c:pt>
              </c:strCache>
            </c:strRef>
          </c:tx>
          <c:spPr>
            <a:solidFill>
              <a:srgbClr val="3366FF"/>
            </a:solidFill>
            <a:ln w="25400">
              <a:noFill/>
            </a:ln>
            <a:effectLst>
              <a:outerShdw dist="35921" dir="2700000" algn="br">
                <a:srgbClr val="000000"/>
              </a:outerShdw>
            </a:effectLst>
          </c:spPr>
          <c:cat>
            <c:strRef>
              <c:f>Sheet1!$A$93:$A$102</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Sheet1!$G$93:$G$102</c:f>
              <c:numCache>
                <c:formatCode>General</c:formatCode>
                <c:ptCount val="10"/>
                <c:pt idx="0">
                  <c:v>25.0</c:v>
                </c:pt>
                <c:pt idx="1">
                  <c:v>100.0</c:v>
                </c:pt>
                <c:pt idx="2">
                  <c:v>100.0</c:v>
                </c:pt>
                <c:pt idx="3" formatCode="0">
                  <c:v>100.0</c:v>
                </c:pt>
                <c:pt idx="4" formatCode="0">
                  <c:v>100.0</c:v>
                </c:pt>
                <c:pt idx="5">
                  <c:v>100.0</c:v>
                </c:pt>
                <c:pt idx="6">
                  <c:v>100.0</c:v>
                </c:pt>
                <c:pt idx="7">
                  <c:v>66.66666666666665</c:v>
                </c:pt>
                <c:pt idx="8" formatCode="0">
                  <c:v>87.5</c:v>
                </c:pt>
                <c:pt idx="9">
                  <c:v>80.0</c:v>
                </c:pt>
              </c:numCache>
            </c:numRef>
          </c:val>
        </c:ser>
        <c:axId val="637482440"/>
        <c:axId val="637367784"/>
      </c:barChart>
      <c:catAx>
        <c:axId val="63748244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637367784"/>
        <c:crosses val="autoZero"/>
        <c:auto val="1"/>
        <c:lblAlgn val="ctr"/>
        <c:lblOffset val="100"/>
        <c:tickMarkSkip val="1"/>
      </c:catAx>
      <c:valAx>
        <c:axId val="637367784"/>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637482440"/>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layout/>
    </c:title>
    <c:plotArea>
      <c:layout/>
      <c:barChart>
        <c:barDir val="col"/>
        <c:grouping val="clustered"/>
        <c:ser>
          <c:idx val="0"/>
          <c:order val="0"/>
          <c:tx>
            <c:strRef>
              <c:f>Sheet1!$B$1</c:f>
              <c:strCache>
                <c:ptCount val="1"/>
                <c:pt idx="0">
                  <c:v>Sections</c:v>
                </c:pt>
              </c:strCache>
            </c:strRef>
          </c:tx>
          <c:spPr>
            <a:noFill/>
            <a:ln>
              <a:noFill/>
            </a:ln>
          </c:spPr>
          <c:cat>
            <c:strRef>
              <c:f>Sheet1!$A$2:$A$3</c:f>
              <c:strCache>
                <c:ptCount val="2"/>
                <c:pt idx="0">
                  <c:v>ENG 100</c:v>
                </c:pt>
                <c:pt idx="1">
                  <c:v>MAT 100</c:v>
                </c:pt>
              </c:strCache>
            </c:strRef>
          </c:cat>
          <c:val>
            <c:numRef>
              <c:f>Sheet1!$B$2:$B$3</c:f>
              <c:numCache>
                <c:formatCode>General</c:formatCode>
                <c:ptCount val="2"/>
                <c:pt idx="0">
                  <c:v>16.0</c:v>
                </c:pt>
                <c:pt idx="1">
                  <c:v>8.0</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4.0</c:v>
                </c:pt>
                <c:pt idx="1">
                  <c:v>6.0</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273.0</c:v>
                </c:pt>
                <c:pt idx="1">
                  <c:v>160.0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232.0</c:v>
                </c:pt>
                <c:pt idx="1">
                  <c:v>161.0</c:v>
                </c:pt>
              </c:numCache>
            </c:numRef>
          </c:val>
        </c:ser>
        <c:ser>
          <c:idx val="4"/>
          <c:order val="4"/>
          <c:tx>
            <c:strRef>
              <c:f>Sheet1!$F$1</c:f>
              <c:strCache>
                <c:ptCount val="1"/>
                <c:pt idx="0">
                  <c:v>% Enrolled</c:v>
                </c:pt>
              </c:strCache>
            </c:strRef>
          </c:tx>
          <c:spPr>
            <a:solidFill>
              <a:srgbClr val="FF6600"/>
            </a:solidFill>
          </c:spPr>
          <c:cat>
            <c:strRef>
              <c:f>Sheet1!$A$2:$A$3</c:f>
              <c:strCache>
                <c:ptCount val="2"/>
                <c:pt idx="0">
                  <c:v>ENG 100</c:v>
                </c:pt>
                <c:pt idx="1">
                  <c:v>MAT 100</c:v>
                </c:pt>
              </c:strCache>
            </c:strRef>
          </c:cat>
          <c:val>
            <c:numRef>
              <c:f>Sheet1!$F$2:$F$3</c:f>
              <c:numCache>
                <c:formatCode>General</c:formatCode>
                <c:ptCount val="2"/>
                <c:pt idx="0">
                  <c:v>85.0</c:v>
                </c:pt>
                <c:pt idx="1">
                  <c:v>101.0</c:v>
                </c:pt>
              </c:numCache>
            </c:numRef>
          </c:val>
        </c:ser>
        <c:ser>
          <c:idx val="5"/>
          <c:order val="5"/>
          <c:tx>
            <c:strRef>
              <c:f>Sheet1!$G$1</c:f>
              <c:strCache>
                <c:ptCount val="1"/>
                <c:pt idx="0">
                  <c:v>% by FT</c:v>
                </c:pt>
              </c:strCache>
            </c:strRef>
          </c:tx>
          <c:spPr>
            <a:solidFill>
              <a:srgbClr val="3366FF"/>
            </a:solidFill>
          </c:spPr>
          <c:cat>
            <c:strRef>
              <c:f>Sheet1!$A$2:$A$3</c:f>
              <c:strCache>
                <c:ptCount val="2"/>
                <c:pt idx="0">
                  <c:v>ENG 100</c:v>
                </c:pt>
                <c:pt idx="1">
                  <c:v>MAT 100</c:v>
                </c:pt>
              </c:strCache>
            </c:strRef>
          </c:cat>
          <c:val>
            <c:numRef>
              <c:f>Sheet1!$G$2:$G$3</c:f>
              <c:numCache>
                <c:formatCode>General</c:formatCode>
                <c:ptCount val="2"/>
                <c:pt idx="0">
                  <c:v>44.0</c:v>
                </c:pt>
                <c:pt idx="1">
                  <c:v>0.0</c:v>
                </c:pt>
              </c:numCache>
            </c:numRef>
          </c:val>
        </c:ser>
        <c:axId val="633258648"/>
        <c:axId val="604504392"/>
      </c:barChart>
      <c:catAx>
        <c:axId val="633258648"/>
        <c:scaling>
          <c:orientation val="minMax"/>
        </c:scaling>
        <c:axPos val="b"/>
        <c:tickLblPos val="nextTo"/>
        <c:crossAx val="604504392"/>
        <c:crosses val="autoZero"/>
        <c:auto val="1"/>
        <c:lblAlgn val="ctr"/>
        <c:lblOffset val="100"/>
      </c:catAx>
      <c:valAx>
        <c:axId val="604504392"/>
        <c:scaling>
          <c:orientation val="minMax"/>
          <c:max val="110.0"/>
        </c:scaling>
        <c:axPos val="l"/>
        <c:majorGridlines/>
        <c:numFmt formatCode="General" sourceLinked="1"/>
        <c:tickLblPos val="nextTo"/>
        <c:crossAx val="633258648"/>
        <c:crosses val="autoZero"/>
        <c:crossBetween val="between"/>
        <c:majorUnit val="10.0"/>
      </c:valAx>
      <c:dTable>
        <c:showHorzBorder val="1"/>
        <c:showVertBorder val="1"/>
        <c:showOutline val="1"/>
      </c:dTable>
    </c:plotArea>
    <c:plotVisOnly val="1"/>
  </c:chart>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Core by Goals</a:t>
            </a:r>
          </a:p>
        </c:rich>
      </c:tx>
      <c:layout>
        <c:manualLayout>
          <c:xMode val="edge"/>
          <c:yMode val="edge"/>
          <c:x val="0.372984294301922"/>
          <c:y val="0.0309734513274336"/>
        </c:manualLayout>
      </c:layout>
      <c:spPr>
        <a:noFill/>
        <a:ln w="25400">
          <a:noFill/>
        </a:ln>
      </c:spPr>
    </c:title>
    <c:plotArea>
      <c:layout>
        <c:manualLayout>
          <c:layoutTarget val="inner"/>
          <c:xMode val="edge"/>
          <c:yMode val="edge"/>
          <c:x val="0.198156514822389"/>
          <c:y val="0.14450872150354"/>
          <c:w val="0.776497040641223"/>
          <c:h val="0.514451048552602"/>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34.0</c:v>
                </c:pt>
                <c:pt idx="1">
                  <c:v>17.0</c:v>
                </c:pt>
                <c:pt idx="2">
                  <c:v>23.0</c:v>
                </c:pt>
                <c:pt idx="3">
                  <c:v>26.0</c:v>
                </c:pt>
                <c:pt idx="4">
                  <c:v>15.0</c:v>
                </c:pt>
                <c:pt idx="5">
                  <c:v>31.0</c:v>
                </c:pt>
                <c:pt idx="6">
                  <c:v>14.0</c:v>
                </c:pt>
                <c:pt idx="7">
                  <c:v>47.0</c:v>
                </c:pt>
                <c:pt idx="8">
                  <c:v>33.0</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5.0</c:v>
                </c:pt>
                <c:pt idx="1">
                  <c:v>7.0</c:v>
                </c:pt>
                <c:pt idx="2">
                  <c:v>5.0</c:v>
                </c:pt>
                <c:pt idx="3">
                  <c:v>11.0</c:v>
                </c:pt>
                <c:pt idx="4">
                  <c:v>4.0</c:v>
                </c:pt>
                <c:pt idx="5">
                  <c:v>8.0</c:v>
                </c:pt>
                <c:pt idx="6">
                  <c:v>7.0</c:v>
                </c:pt>
                <c:pt idx="7">
                  <c:v>22.0</c:v>
                </c:pt>
                <c:pt idx="8">
                  <c:v>15.0</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624.0</c:v>
                </c:pt>
                <c:pt idx="1">
                  <c:v>394.0</c:v>
                </c:pt>
                <c:pt idx="2">
                  <c:v>467.0</c:v>
                </c:pt>
                <c:pt idx="3">
                  <c:v>584.0</c:v>
                </c:pt>
                <c:pt idx="4">
                  <c:v>262.0</c:v>
                </c:pt>
                <c:pt idx="5">
                  <c:v>825.0</c:v>
                </c:pt>
                <c:pt idx="6">
                  <c:v>349.0</c:v>
                </c:pt>
                <c:pt idx="7">
                  <c:v>987.0</c:v>
                </c:pt>
                <c:pt idx="8">
                  <c:v>922.0</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464.0</c:v>
                </c:pt>
                <c:pt idx="1">
                  <c:v>378.0</c:v>
                </c:pt>
                <c:pt idx="2">
                  <c:v>326.0</c:v>
                </c:pt>
                <c:pt idx="3">
                  <c:v>544.0</c:v>
                </c:pt>
                <c:pt idx="4">
                  <c:v>245.0</c:v>
                </c:pt>
                <c:pt idx="5">
                  <c:v>620.0</c:v>
                </c:pt>
                <c:pt idx="6">
                  <c:v>318.0</c:v>
                </c:pt>
                <c:pt idx="7">
                  <c:v>920.0</c:v>
                </c:pt>
                <c:pt idx="8">
                  <c:v>847.0</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74.35897435897436</c:v>
                </c:pt>
                <c:pt idx="1">
                  <c:v>95.93908629441624</c:v>
                </c:pt>
                <c:pt idx="2">
                  <c:v>69.80728051391864</c:v>
                </c:pt>
                <c:pt idx="3">
                  <c:v>93.15068493150685</c:v>
                </c:pt>
                <c:pt idx="4">
                  <c:v>93.51145038167938</c:v>
                </c:pt>
                <c:pt idx="5">
                  <c:v>75.15151515151514</c:v>
                </c:pt>
                <c:pt idx="6">
                  <c:v>91.11747851002865</c:v>
                </c:pt>
                <c:pt idx="7">
                  <c:v>93.21175278622087</c:v>
                </c:pt>
                <c:pt idx="8">
                  <c:v>91.86550976138828</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44.11764705882353</c:v>
                </c:pt>
                <c:pt idx="1">
                  <c:v>52.94117647058824</c:v>
                </c:pt>
                <c:pt idx="2">
                  <c:v>39.1304347826087</c:v>
                </c:pt>
                <c:pt idx="3">
                  <c:v>80.76923076923077</c:v>
                </c:pt>
                <c:pt idx="4">
                  <c:v>60.0</c:v>
                </c:pt>
                <c:pt idx="5">
                  <c:v>32.25806451612903</c:v>
                </c:pt>
                <c:pt idx="6">
                  <c:v>50.0</c:v>
                </c:pt>
                <c:pt idx="7">
                  <c:v>40.42553191489361</c:v>
                </c:pt>
                <c:pt idx="8">
                  <c:v>81.81818181818183</c:v>
                </c:pt>
              </c:numCache>
            </c:numRef>
          </c:val>
        </c:ser>
        <c:axId val="550005816"/>
        <c:axId val="550009560"/>
      </c:barChart>
      <c:catAx>
        <c:axId val="550005816"/>
        <c:scaling>
          <c:orientation val="minMax"/>
        </c:scaling>
        <c:axPos val="b"/>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550009560"/>
        <c:crosses val="autoZero"/>
        <c:auto val="1"/>
        <c:lblAlgn val="ctr"/>
        <c:lblOffset val="100"/>
        <c:tickMarkSkip val="1"/>
      </c:catAx>
      <c:valAx>
        <c:axId val="55000956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550005816"/>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07819362085912"/>
          <c:y val="0.0115740740740741"/>
        </c:manualLayout>
      </c:layout>
      <c:spPr>
        <a:noFill/>
        <a:ln w="25400">
          <a:noFill/>
        </a:ln>
      </c:spPr>
    </c:title>
    <c:plotArea>
      <c:layout>
        <c:manualLayout>
          <c:layoutTarget val="inner"/>
          <c:xMode val="edge"/>
          <c:yMode val="edge"/>
          <c:x val="0.204705705963604"/>
          <c:y val="0.16314187362671"/>
          <c:w val="0.769411101725268"/>
          <c:h val="0.477341037648522"/>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22.0</c:v>
                </c:pt>
                <c:pt idx="1">
                  <c:v>12.0</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3.0</c:v>
                </c:pt>
                <c:pt idx="1">
                  <c:v>2.0</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392.0</c:v>
                </c:pt>
                <c:pt idx="1">
                  <c:v>232.0</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294.0</c:v>
                </c:pt>
                <c:pt idx="1">
                  <c:v>170.0</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75.0</c:v>
                </c:pt>
                <c:pt idx="1">
                  <c:v>73.27586206896551</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54.54545454545454</c:v>
                </c:pt>
                <c:pt idx="1">
                  <c:v>25.0</c:v>
                </c:pt>
              </c:numCache>
            </c:numRef>
          </c:val>
        </c:ser>
        <c:axId val="549505816"/>
        <c:axId val="662309048"/>
      </c:barChart>
      <c:catAx>
        <c:axId val="549505816"/>
        <c:scaling>
          <c:orientation val="minMax"/>
        </c:scaling>
        <c:axPos val="b"/>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662309048"/>
        <c:crosses val="autoZero"/>
        <c:auto val="1"/>
        <c:lblAlgn val="ctr"/>
        <c:lblOffset val="100"/>
        <c:tickMarkSkip val="1"/>
      </c:catAx>
      <c:valAx>
        <c:axId val="662309048"/>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549505816"/>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175" b="1" i="0" u="none" strike="noStrike" baseline="0">
                <a:solidFill>
                  <a:srgbClr val="000000"/>
                </a:solidFill>
                <a:latin typeface="Verdana"/>
                <a:ea typeface="Verdana"/>
                <a:cs typeface="Verdana"/>
              </a:defRPr>
            </a:pPr>
            <a:r>
              <a:rPr lang="en-US"/>
              <a:t>Goal 2 - Oral Communication</a:t>
            </a:r>
          </a:p>
        </c:rich>
      </c:tx>
      <c:layout>
        <c:manualLayout>
          <c:xMode val="edge"/>
          <c:yMode val="edge"/>
          <c:x val="0.232067953531125"/>
          <c:y val="0.0305010893246187"/>
        </c:manualLayout>
      </c:layout>
      <c:spPr>
        <a:noFill/>
        <a:ln w="25400">
          <a:noFill/>
        </a:ln>
      </c:spPr>
    </c:title>
    <c:plotArea>
      <c:layout>
        <c:manualLayout>
          <c:layoutTarget val="inner"/>
          <c:xMode val="edge"/>
          <c:yMode val="edge"/>
          <c:x val="0.207729591099595"/>
          <c:y val="0.159544270516347"/>
          <c:w val="0.545894041726842"/>
          <c:h val="0.501424850194235"/>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8.0</c:v>
                </c:pt>
                <c:pt idx="1">
                  <c:v>5.0</c:v>
                </c:pt>
                <c:pt idx="2">
                  <c:v>4.0</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3.0</c:v>
                </c:pt>
                <c:pt idx="1">
                  <c:v>2.0</c:v>
                </c:pt>
                <c:pt idx="2">
                  <c:v>2.0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230.0</c:v>
                </c:pt>
                <c:pt idx="1">
                  <c:v>100.0</c:v>
                </c:pt>
                <c:pt idx="2">
                  <c:v>64.0</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220.0</c:v>
                </c:pt>
                <c:pt idx="1">
                  <c:v>96.0</c:v>
                </c:pt>
                <c:pt idx="2">
                  <c:v>62.0</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95.65217391304348</c:v>
                </c:pt>
                <c:pt idx="1">
                  <c:v>96.0</c:v>
                </c:pt>
                <c:pt idx="2">
                  <c:v>96.875</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37.5</c:v>
                </c:pt>
                <c:pt idx="1">
                  <c:v>100.0</c:v>
                </c:pt>
                <c:pt idx="2">
                  <c:v>25.0</c:v>
                </c:pt>
              </c:numCache>
            </c:numRef>
          </c:val>
        </c:ser>
        <c:axId val="596973816"/>
        <c:axId val="549495768"/>
      </c:barChart>
      <c:catAx>
        <c:axId val="596973816"/>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Verdana"/>
                <a:ea typeface="Verdana"/>
                <a:cs typeface="Verdana"/>
              </a:defRPr>
            </a:pPr>
            <a:endParaRPr lang="en-US"/>
          </a:p>
        </c:txPr>
        <c:crossAx val="549495768"/>
        <c:crosses val="autoZero"/>
        <c:auto val="1"/>
        <c:lblAlgn val="ctr"/>
        <c:lblOffset val="100"/>
        <c:tickMarkSkip val="1"/>
      </c:catAx>
      <c:valAx>
        <c:axId val="549495768"/>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Verdana"/>
                <a:ea typeface="Verdana"/>
                <a:cs typeface="Verdana"/>
              </a:defRPr>
            </a:pPr>
            <a:endParaRPr lang="en-US"/>
          </a:p>
        </c:txPr>
        <c:crossAx val="59697381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0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3 - Foreign Languages</a:t>
            </a:r>
          </a:p>
        </c:rich>
      </c:tx>
      <c:layout>
        <c:manualLayout>
          <c:xMode val="edge"/>
          <c:yMode val="edge"/>
          <c:x val="0.262548262548262"/>
          <c:y val="0.0275862068965517"/>
        </c:manualLayout>
      </c:layout>
      <c:spPr>
        <a:noFill/>
        <a:ln w="25400">
          <a:noFill/>
        </a:ln>
      </c:spPr>
    </c:title>
    <c:plotArea>
      <c:layout>
        <c:manualLayout>
          <c:layoutTarget val="inner"/>
          <c:xMode val="edge"/>
          <c:yMode val="edge"/>
          <c:x val="0.198237938764245"/>
          <c:y val="0.121896061761465"/>
          <c:w val="0.779735892472696"/>
          <c:h val="0.564333619266041"/>
        </c:manualLayout>
      </c:layout>
      <c:barChart>
        <c:barDir val="col"/>
        <c:grouping val="clustered"/>
        <c:ser>
          <c:idx val="0"/>
          <c:order val="0"/>
          <c:tx>
            <c:strRef>
              <c:f>Sheet1!$B$15</c:f>
              <c:strCache>
                <c:ptCount val="1"/>
                <c:pt idx="0">
                  <c:v>Sections</c:v>
                </c:pt>
              </c:strCache>
            </c:strRef>
          </c:tx>
          <c:spPr>
            <a:no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Sheet1!$B$16:$B$26</c:f>
              <c:numCache>
                <c:formatCode>General</c:formatCode>
                <c:ptCount val="11"/>
                <c:pt idx="0">
                  <c:v>1.0</c:v>
                </c:pt>
                <c:pt idx="1">
                  <c:v>1.0</c:v>
                </c:pt>
                <c:pt idx="2">
                  <c:v>3.0</c:v>
                </c:pt>
                <c:pt idx="3">
                  <c:v>1.0</c:v>
                </c:pt>
                <c:pt idx="4">
                  <c:v>1.0</c:v>
                </c:pt>
                <c:pt idx="5">
                  <c:v>1.0</c:v>
                </c:pt>
                <c:pt idx="6">
                  <c:v>3.0</c:v>
                </c:pt>
                <c:pt idx="7">
                  <c:v>4.0</c:v>
                </c:pt>
                <c:pt idx="8">
                  <c:v>6.0</c:v>
                </c:pt>
                <c:pt idx="9">
                  <c:v>1.0</c:v>
                </c:pt>
                <c:pt idx="10">
                  <c:v>1.0</c:v>
                </c:pt>
              </c:numCache>
            </c:numRef>
          </c:val>
        </c:ser>
        <c:ser>
          <c:idx val="1"/>
          <c:order val="1"/>
          <c:tx>
            <c:strRef>
              <c:f>Sheet1!$C$15</c:f>
              <c:strCache>
                <c:ptCount val="1"/>
                <c:pt idx="0">
                  <c:v># full/over</c:v>
                </c:pt>
              </c:strCache>
            </c:strRef>
          </c:tx>
          <c:spPr>
            <a:no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Sheet1!$C$16:$C$26</c:f>
              <c:numCache>
                <c:formatCode>General</c:formatCode>
                <c:ptCount val="11"/>
                <c:pt idx="0">
                  <c:v>0.0</c:v>
                </c:pt>
                <c:pt idx="1">
                  <c:v>0.0</c:v>
                </c:pt>
                <c:pt idx="2">
                  <c:v>0.0</c:v>
                </c:pt>
                <c:pt idx="3">
                  <c:v>0.0</c:v>
                </c:pt>
                <c:pt idx="4">
                  <c:v>0.0</c:v>
                </c:pt>
                <c:pt idx="5">
                  <c:v>1.0</c:v>
                </c:pt>
                <c:pt idx="6">
                  <c:v>1.0</c:v>
                </c:pt>
                <c:pt idx="7">
                  <c:v>1.0</c:v>
                </c:pt>
                <c:pt idx="8">
                  <c:v>2.0</c:v>
                </c:pt>
                <c:pt idx="9">
                  <c:v>0.0</c:v>
                </c:pt>
                <c:pt idx="10">
                  <c:v>0.0</c:v>
                </c:pt>
              </c:numCache>
            </c:numRef>
          </c:val>
        </c:ser>
        <c:ser>
          <c:idx val="2"/>
          <c:order val="2"/>
          <c:tx>
            <c:strRef>
              <c:f>Sheet1!$D$15</c:f>
              <c:strCache>
                <c:ptCount val="1"/>
                <c:pt idx="0">
                  <c:v>Capacity</c:v>
                </c:pt>
              </c:strCache>
            </c:strRef>
          </c:tx>
          <c:spPr>
            <a:no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Sheet1!$D$16:$D$26</c:f>
              <c:numCache>
                <c:formatCode>General</c:formatCode>
                <c:ptCount val="11"/>
                <c:pt idx="0">
                  <c:v>24.0</c:v>
                </c:pt>
                <c:pt idx="1">
                  <c:v>22.0</c:v>
                </c:pt>
                <c:pt idx="2">
                  <c:v>66.0</c:v>
                </c:pt>
                <c:pt idx="3">
                  <c:v>22.0</c:v>
                </c:pt>
                <c:pt idx="4">
                  <c:v>22.0</c:v>
                </c:pt>
                <c:pt idx="5">
                  <c:v>1.0</c:v>
                </c:pt>
                <c:pt idx="6">
                  <c:v>62.0</c:v>
                </c:pt>
                <c:pt idx="7">
                  <c:v>80.0</c:v>
                </c:pt>
                <c:pt idx="8">
                  <c:v>124.0</c:v>
                </c:pt>
                <c:pt idx="9">
                  <c:v>22.0</c:v>
                </c:pt>
                <c:pt idx="10">
                  <c:v>22.0</c:v>
                </c:pt>
              </c:numCache>
            </c:numRef>
          </c:val>
        </c:ser>
        <c:ser>
          <c:idx val="3"/>
          <c:order val="3"/>
          <c:tx>
            <c:strRef>
              <c:f>Sheet1!$E$15</c:f>
              <c:strCache>
                <c:ptCount val="1"/>
                <c:pt idx="0">
                  <c:v>Enrolled</c:v>
                </c:pt>
              </c:strCache>
            </c:strRef>
          </c:tx>
          <c:spPr>
            <a:no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Sheet1!$E$16:$E$26</c:f>
              <c:numCache>
                <c:formatCode>General</c:formatCode>
                <c:ptCount val="11"/>
                <c:pt idx="0">
                  <c:v>10.0</c:v>
                </c:pt>
                <c:pt idx="1">
                  <c:v>18.0</c:v>
                </c:pt>
                <c:pt idx="2">
                  <c:v>35.0</c:v>
                </c:pt>
                <c:pt idx="3">
                  <c:v>7.0</c:v>
                </c:pt>
                <c:pt idx="4">
                  <c:v>7.0</c:v>
                </c:pt>
                <c:pt idx="5">
                  <c:v>1.0</c:v>
                </c:pt>
                <c:pt idx="6">
                  <c:v>56.0</c:v>
                </c:pt>
                <c:pt idx="7">
                  <c:v>69.0</c:v>
                </c:pt>
                <c:pt idx="8">
                  <c:v>103.0</c:v>
                </c:pt>
                <c:pt idx="9">
                  <c:v>15.0</c:v>
                </c:pt>
                <c:pt idx="10">
                  <c:v>5.0</c:v>
                </c:pt>
              </c:numCache>
            </c:numRef>
          </c:val>
        </c:ser>
        <c:ser>
          <c:idx val="4"/>
          <c:order val="4"/>
          <c:tx>
            <c:strRef>
              <c:f>Sheet1!$F$15</c:f>
              <c:strCache>
                <c:ptCount val="1"/>
                <c:pt idx="0">
                  <c:v>% Enrolled</c:v>
                </c:pt>
              </c:strCache>
            </c:strRef>
          </c:tx>
          <c:spPr>
            <a:solidFill>
              <a:srgbClr val="6711FF"/>
            </a:solid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Sheet1!$F$16:$F$26</c:f>
              <c:numCache>
                <c:formatCode>0</c:formatCode>
                <c:ptCount val="11"/>
                <c:pt idx="0">
                  <c:v>41.66666666666667</c:v>
                </c:pt>
                <c:pt idx="1">
                  <c:v>81.81818181818183</c:v>
                </c:pt>
                <c:pt idx="2">
                  <c:v>53.03030303030303</c:v>
                </c:pt>
                <c:pt idx="3">
                  <c:v>31.81818181818182</c:v>
                </c:pt>
                <c:pt idx="4">
                  <c:v>31.81818181818182</c:v>
                </c:pt>
                <c:pt idx="5">
                  <c:v>100.0</c:v>
                </c:pt>
                <c:pt idx="6">
                  <c:v>90.32258064516128</c:v>
                </c:pt>
                <c:pt idx="7">
                  <c:v>86.25</c:v>
                </c:pt>
                <c:pt idx="8">
                  <c:v>83.06451612903225</c:v>
                </c:pt>
                <c:pt idx="9">
                  <c:v>68.18181818181817</c:v>
                </c:pt>
                <c:pt idx="10">
                  <c:v>22.72727272727273</c:v>
                </c:pt>
              </c:numCache>
            </c:numRef>
          </c:val>
        </c:ser>
        <c:ser>
          <c:idx val="5"/>
          <c:order val="5"/>
          <c:tx>
            <c:strRef>
              <c:f>Sheet1!$G$15</c:f>
              <c:strCache>
                <c:ptCount val="1"/>
                <c:pt idx="0">
                  <c:v>% by FT</c:v>
                </c:pt>
              </c:strCache>
            </c:strRef>
          </c:tx>
          <c:spPr>
            <a:solidFill>
              <a:srgbClr val="FEA746"/>
            </a:solidFill>
            <a:ln w="25400">
              <a:noFill/>
            </a:ln>
            <a:effectLst>
              <a:outerShdw dist="35921" dir="2700000" algn="br">
                <a:srgbClr val="000000"/>
              </a:outerShdw>
            </a:effectLst>
          </c:spPr>
          <c:cat>
            <c:strRef>
              <c:f>Sheet1!$A$16:$A$26</c:f>
              <c:strCache>
                <c:ptCount val="11"/>
                <c:pt idx="0">
                  <c:v>CHI 101</c:v>
                </c:pt>
                <c:pt idx="1">
                  <c:v>FRE 102</c:v>
                </c:pt>
                <c:pt idx="2">
                  <c:v>FRE 101</c:v>
                </c:pt>
                <c:pt idx="3">
                  <c:v>FRE 201</c:v>
                </c:pt>
                <c:pt idx="4">
                  <c:v>GER 101</c:v>
                </c:pt>
                <c:pt idx="5">
                  <c:v>ITA 102</c:v>
                </c:pt>
                <c:pt idx="6">
                  <c:v>ITA 101</c:v>
                </c:pt>
                <c:pt idx="7">
                  <c:v>SPA 101</c:v>
                </c:pt>
                <c:pt idx="8">
                  <c:v>SPA 102</c:v>
                </c:pt>
                <c:pt idx="9">
                  <c:v>SPA 201</c:v>
                </c:pt>
                <c:pt idx="10">
                  <c:v>SPA 202</c:v>
                </c:pt>
              </c:strCache>
            </c:strRef>
          </c:cat>
          <c:val>
            <c:numRef>
              <c:f>Sheet1!$G$16:$G$26</c:f>
              <c:numCache>
                <c:formatCode>0</c:formatCode>
                <c:ptCount val="11"/>
                <c:pt idx="0" formatCode="General">
                  <c:v>0.0</c:v>
                </c:pt>
                <c:pt idx="1">
                  <c:v>0.0</c:v>
                </c:pt>
                <c:pt idx="2">
                  <c:v>66.66666666666665</c:v>
                </c:pt>
                <c:pt idx="3" formatCode="General">
                  <c:v>100.0</c:v>
                </c:pt>
                <c:pt idx="4" formatCode="General">
                  <c:v>100.0</c:v>
                </c:pt>
                <c:pt idx="5" formatCode="General">
                  <c:v>0.0</c:v>
                </c:pt>
                <c:pt idx="6" formatCode="General">
                  <c:v>0.0</c:v>
                </c:pt>
                <c:pt idx="7" formatCode="General">
                  <c:v>50.0</c:v>
                </c:pt>
                <c:pt idx="8">
                  <c:v>33.33333333333333</c:v>
                </c:pt>
                <c:pt idx="9" formatCode="General">
                  <c:v>0.0</c:v>
                </c:pt>
                <c:pt idx="10" formatCode="General">
                  <c:v>100.0</c:v>
                </c:pt>
              </c:numCache>
            </c:numRef>
          </c:val>
        </c:ser>
        <c:axId val="550281192"/>
        <c:axId val="598900968"/>
      </c:barChart>
      <c:catAx>
        <c:axId val="550281192"/>
        <c:scaling>
          <c:orientation val="minMax"/>
        </c:scaling>
        <c:axPos val="b"/>
        <c:numFmt formatCode="General" sourceLinked="1"/>
        <c:tickLblPos val="nextTo"/>
        <c:spPr>
          <a:ln w="3175">
            <a:solidFill>
              <a:srgbClr val="000000"/>
            </a:solidFill>
            <a:prstDash val="solid"/>
          </a:ln>
        </c:spPr>
        <c:txPr>
          <a:bodyPr rot="-5400000" vert="horz"/>
          <a:lstStyle/>
          <a:p>
            <a:pPr>
              <a:defRPr sz="1075" b="0" i="0" u="none" strike="noStrike" baseline="0">
                <a:solidFill>
                  <a:srgbClr val="000000"/>
                </a:solidFill>
                <a:latin typeface="Verdana"/>
                <a:ea typeface="Verdana"/>
                <a:cs typeface="Verdana"/>
              </a:defRPr>
            </a:pPr>
            <a:endParaRPr lang="en-US"/>
          </a:p>
        </c:txPr>
        <c:crossAx val="598900968"/>
        <c:crosses val="autoZero"/>
        <c:auto val="1"/>
        <c:lblAlgn val="ctr"/>
        <c:lblOffset val="100"/>
        <c:tickMarkSkip val="1"/>
      </c:catAx>
      <c:valAx>
        <c:axId val="5989009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75" b="0" i="0" u="none" strike="noStrike" baseline="0">
                <a:solidFill>
                  <a:srgbClr val="000000"/>
                </a:solidFill>
                <a:latin typeface="Verdana"/>
                <a:ea typeface="Verdana"/>
                <a:cs typeface="Verdana"/>
              </a:defRPr>
            </a:pPr>
            <a:endParaRPr lang="en-US"/>
          </a:p>
        </c:txPr>
        <c:crossAx val="550281192"/>
        <c:crosses val="autoZero"/>
        <c:crossBetween val="between"/>
      </c:valAx>
      <c:dTable>
        <c:showHorzBorder val="1"/>
        <c:showVertBorder val="1"/>
        <c:showOutline val="1"/>
        <c:showKeys val="1"/>
        <c:spPr>
          <a:ln w="3175">
            <a:solidFill>
              <a:srgbClr val="000000"/>
            </a:solidFill>
            <a:prstDash val="solid"/>
          </a:ln>
        </c:spPr>
        <c:txPr>
          <a:bodyPr/>
          <a:lstStyle/>
          <a:p>
            <a:pPr rtl="0">
              <a:defRPr sz="10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75"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225868725868726"/>
          <c:y val="0.0278688524590164"/>
        </c:manualLayout>
      </c:layout>
      <c:spPr>
        <a:noFill/>
        <a:ln w="25400">
          <a:noFill/>
        </a:ln>
      </c:spPr>
    </c:title>
    <c:plotArea>
      <c:layout>
        <c:manualLayout>
          <c:layoutTarget val="inner"/>
          <c:xMode val="edge"/>
          <c:yMode val="edge"/>
          <c:x val="0.198675443151493"/>
          <c:y val="0.115879767615968"/>
          <c:w val="0.779249238138636"/>
          <c:h val="0.583690681324876"/>
        </c:manualLayout>
      </c:layout>
      <c:barChart>
        <c:barDir val="col"/>
        <c:grouping val="clustered"/>
        <c:ser>
          <c:idx val="0"/>
          <c:order val="0"/>
          <c:tx>
            <c:strRef>
              <c:f>Sheet1!$B$30</c:f>
              <c:strCache>
                <c:ptCount val="1"/>
                <c:pt idx="0">
                  <c:v>Sections</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Sheet1!$B$31:$B$38</c:f>
              <c:numCache>
                <c:formatCode>General</c:formatCode>
                <c:ptCount val="8"/>
                <c:pt idx="0">
                  <c:v>3.0</c:v>
                </c:pt>
                <c:pt idx="1">
                  <c:v>7.0</c:v>
                </c:pt>
                <c:pt idx="2">
                  <c:v>2.0</c:v>
                </c:pt>
                <c:pt idx="3">
                  <c:v>4.0</c:v>
                </c:pt>
                <c:pt idx="4">
                  <c:v>3.0</c:v>
                </c:pt>
                <c:pt idx="5">
                  <c:v>1.0</c:v>
                </c:pt>
                <c:pt idx="6">
                  <c:v>1.0</c:v>
                </c:pt>
                <c:pt idx="7">
                  <c:v>5.0</c:v>
                </c:pt>
              </c:numCache>
            </c:numRef>
          </c:val>
        </c:ser>
        <c:ser>
          <c:idx val="1"/>
          <c:order val="1"/>
          <c:tx>
            <c:strRef>
              <c:f>Sheet1!$C$30</c:f>
              <c:strCache>
                <c:ptCount val="1"/>
                <c:pt idx="0">
                  <c:v># full/over</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Sheet1!$C$31:$C$38</c:f>
              <c:numCache>
                <c:formatCode>General</c:formatCode>
                <c:ptCount val="8"/>
                <c:pt idx="0">
                  <c:v>1.0</c:v>
                </c:pt>
                <c:pt idx="1">
                  <c:v>3.0</c:v>
                </c:pt>
                <c:pt idx="2">
                  <c:v>1.0</c:v>
                </c:pt>
                <c:pt idx="3">
                  <c:v>2.0</c:v>
                </c:pt>
                <c:pt idx="4">
                  <c:v>0.0</c:v>
                </c:pt>
                <c:pt idx="5">
                  <c:v>1.0</c:v>
                </c:pt>
                <c:pt idx="6">
                  <c:v>1.0</c:v>
                </c:pt>
                <c:pt idx="7">
                  <c:v>2.0</c:v>
                </c:pt>
              </c:numCache>
            </c:numRef>
          </c:val>
        </c:ser>
        <c:ser>
          <c:idx val="2"/>
          <c:order val="2"/>
          <c:tx>
            <c:strRef>
              <c:f>Sheet1!$D$30</c:f>
              <c:strCache>
                <c:ptCount val="1"/>
                <c:pt idx="0">
                  <c:v>Capacity</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Sheet1!$D$31:$D$38</c:f>
              <c:numCache>
                <c:formatCode>General</c:formatCode>
                <c:ptCount val="8"/>
                <c:pt idx="0">
                  <c:v>68.0</c:v>
                </c:pt>
                <c:pt idx="1">
                  <c:v>168.0</c:v>
                </c:pt>
                <c:pt idx="2">
                  <c:v>50.0</c:v>
                </c:pt>
                <c:pt idx="3">
                  <c:v>90.0</c:v>
                </c:pt>
                <c:pt idx="4">
                  <c:v>68.0</c:v>
                </c:pt>
                <c:pt idx="5">
                  <c:v>25.0</c:v>
                </c:pt>
                <c:pt idx="6">
                  <c:v>25.0</c:v>
                </c:pt>
                <c:pt idx="7">
                  <c:v>90.0</c:v>
                </c:pt>
              </c:numCache>
            </c:numRef>
          </c:val>
        </c:ser>
        <c:ser>
          <c:idx val="3"/>
          <c:order val="3"/>
          <c:tx>
            <c:strRef>
              <c:f>Sheet1!$E$30</c:f>
              <c:strCache>
                <c:ptCount val="1"/>
                <c:pt idx="0">
                  <c:v>Enrolled</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Sheet1!$E$31:$E$38</c:f>
              <c:numCache>
                <c:formatCode>General</c:formatCode>
                <c:ptCount val="8"/>
                <c:pt idx="0">
                  <c:v>49.0</c:v>
                </c:pt>
                <c:pt idx="1">
                  <c:v>164.0</c:v>
                </c:pt>
                <c:pt idx="2">
                  <c:v>53.0</c:v>
                </c:pt>
                <c:pt idx="3">
                  <c:v>88.0</c:v>
                </c:pt>
                <c:pt idx="4">
                  <c:v>50.0</c:v>
                </c:pt>
                <c:pt idx="5">
                  <c:v>30.0</c:v>
                </c:pt>
                <c:pt idx="6">
                  <c:v>27.0</c:v>
                </c:pt>
                <c:pt idx="7">
                  <c:v>83.0</c:v>
                </c:pt>
              </c:numCache>
            </c:numRef>
          </c:val>
        </c:ser>
        <c:ser>
          <c:idx val="4"/>
          <c:order val="4"/>
          <c:tx>
            <c:strRef>
              <c:f>Sheet1!$F$30</c:f>
              <c:strCache>
                <c:ptCount val="1"/>
                <c:pt idx="0">
                  <c:v>% Enrolled</c:v>
                </c:pt>
              </c:strCache>
            </c:strRef>
          </c:tx>
          <c:spPr>
            <a:solidFill>
              <a:srgbClr val="FF6600"/>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Sheet1!$F$31:$F$38</c:f>
              <c:numCache>
                <c:formatCode>0</c:formatCode>
                <c:ptCount val="8"/>
                <c:pt idx="0">
                  <c:v>72.05882352941177</c:v>
                </c:pt>
                <c:pt idx="1">
                  <c:v>97.61904761904762</c:v>
                </c:pt>
                <c:pt idx="2">
                  <c:v>106.0</c:v>
                </c:pt>
                <c:pt idx="3">
                  <c:v>97.77777777777777</c:v>
                </c:pt>
                <c:pt idx="4">
                  <c:v>73.52941176470588</c:v>
                </c:pt>
                <c:pt idx="5">
                  <c:v>120.0</c:v>
                </c:pt>
                <c:pt idx="6">
                  <c:v>108.0</c:v>
                </c:pt>
                <c:pt idx="7">
                  <c:v>92.22222222222223</c:v>
                </c:pt>
              </c:numCache>
            </c:numRef>
          </c:val>
        </c:ser>
        <c:ser>
          <c:idx val="5"/>
          <c:order val="5"/>
          <c:tx>
            <c:strRef>
              <c:f>Sheet1!$G$30</c:f>
              <c:strCache>
                <c:ptCount val="1"/>
                <c:pt idx="0">
                  <c:v>% by FT</c:v>
                </c:pt>
              </c:strCache>
            </c:strRef>
          </c:tx>
          <c:spPr>
            <a:solidFill>
              <a:srgbClr val="3366FF"/>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Sheet1!$G$31:$G$38</c:f>
              <c:numCache>
                <c:formatCode>0</c:formatCode>
                <c:ptCount val="8"/>
                <c:pt idx="0">
                  <c:v>66.66666666666665</c:v>
                </c:pt>
                <c:pt idx="1">
                  <c:v>42.85714285714285</c:v>
                </c:pt>
                <c:pt idx="2">
                  <c:v>100.0</c:v>
                </c:pt>
                <c:pt idx="3">
                  <c:v>100.0</c:v>
                </c:pt>
                <c:pt idx="4">
                  <c:v>100.0</c:v>
                </c:pt>
                <c:pt idx="5">
                  <c:v>100.0</c:v>
                </c:pt>
                <c:pt idx="6">
                  <c:v>100.0</c:v>
                </c:pt>
                <c:pt idx="7">
                  <c:v>100.0</c:v>
                </c:pt>
              </c:numCache>
            </c:numRef>
          </c:val>
        </c:ser>
        <c:axId val="549915848"/>
        <c:axId val="598156104"/>
      </c:barChart>
      <c:catAx>
        <c:axId val="549915848"/>
        <c:scaling>
          <c:orientation val="minMax"/>
        </c:scaling>
        <c:axPos val="b"/>
        <c:numFmt formatCode="General" sourceLinked="1"/>
        <c:tickLblPos val="nextTo"/>
        <c:spPr>
          <a:ln w="3175">
            <a:solidFill>
              <a:srgbClr val="000000"/>
            </a:solidFill>
            <a:prstDash val="solid"/>
          </a:ln>
        </c:spPr>
        <c:txPr>
          <a:bodyPr rot="-5400000" vert="horz"/>
          <a:lstStyle/>
          <a:p>
            <a:pPr>
              <a:defRPr sz="1075" b="0" i="0" u="none" strike="noStrike" baseline="0">
                <a:solidFill>
                  <a:srgbClr val="000000"/>
                </a:solidFill>
                <a:latin typeface="Verdana"/>
                <a:ea typeface="Verdana"/>
                <a:cs typeface="Verdana"/>
              </a:defRPr>
            </a:pPr>
            <a:endParaRPr lang="en-US"/>
          </a:p>
        </c:txPr>
        <c:crossAx val="598156104"/>
        <c:crosses val="autoZero"/>
        <c:auto val="1"/>
        <c:lblAlgn val="ctr"/>
        <c:lblOffset val="100"/>
        <c:tickMarkSkip val="1"/>
      </c:catAx>
      <c:valAx>
        <c:axId val="598156104"/>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75" b="0" i="0" u="none" strike="noStrike" baseline="0">
                <a:solidFill>
                  <a:srgbClr val="000000"/>
                </a:solidFill>
                <a:latin typeface="Verdana"/>
                <a:ea typeface="Verdana"/>
                <a:cs typeface="Verdana"/>
              </a:defRPr>
            </a:pPr>
            <a:endParaRPr lang="en-US"/>
          </a:p>
        </c:txPr>
        <c:crossAx val="549915848"/>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0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75"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5 - Computer Use</a:t>
            </a:r>
          </a:p>
        </c:rich>
      </c:tx>
      <c:layout>
        <c:manualLayout>
          <c:xMode val="edge"/>
          <c:yMode val="edge"/>
          <c:x val="0.290124104857263"/>
          <c:y val="0.0293040293040293"/>
        </c:manualLayout>
      </c:layout>
      <c:spPr>
        <a:noFill/>
        <a:ln w="25400">
          <a:noFill/>
        </a:ln>
      </c:spPr>
    </c:title>
    <c:plotArea>
      <c:layout>
        <c:manualLayout>
          <c:layoutTarget val="inner"/>
          <c:xMode val="edge"/>
          <c:yMode val="edge"/>
          <c:x val="0.201877876424189"/>
          <c:y val="0.122302122471323"/>
          <c:w val="0.772300248180909"/>
          <c:h val="0.594724046527218"/>
        </c:manualLayout>
      </c:layout>
      <c:barChart>
        <c:barDir val="col"/>
        <c:grouping val="clustered"/>
        <c:ser>
          <c:idx val="0"/>
          <c:order val="0"/>
          <c:tx>
            <c:strRef>
              <c:f>Sheet1!$B$42</c:f>
              <c:strCache>
                <c:ptCount val="1"/>
                <c:pt idx="0">
                  <c:v>Sections</c:v>
                </c:pt>
              </c:strCache>
            </c:strRef>
          </c:tx>
          <c:spPr>
            <a:noFill/>
            <a:ln w="25400">
              <a:noFill/>
            </a:ln>
            <a:effectLst>
              <a:outerShdw dist="35921" dir="2700000" algn="br">
                <a:srgbClr val="000000"/>
              </a:outerShdw>
            </a:effectLst>
          </c:spPr>
          <c:cat>
            <c:strRef>
              <c:f>Sheet1!$A$43:$A$44</c:f>
              <c:strCache>
                <c:ptCount val="2"/>
                <c:pt idx="0">
                  <c:v>CSC 117</c:v>
                </c:pt>
                <c:pt idx="1">
                  <c:v>CSC 118</c:v>
                </c:pt>
              </c:strCache>
            </c:strRef>
          </c:cat>
          <c:val>
            <c:numRef>
              <c:f>Sheet1!$B$43:$B$44</c:f>
              <c:numCache>
                <c:formatCode>General</c:formatCode>
                <c:ptCount val="2"/>
                <c:pt idx="0">
                  <c:v>14.0</c:v>
                </c:pt>
                <c:pt idx="1">
                  <c:v>1.0</c:v>
                </c:pt>
              </c:numCache>
            </c:numRef>
          </c:val>
        </c:ser>
        <c:ser>
          <c:idx val="1"/>
          <c:order val="1"/>
          <c:tx>
            <c:strRef>
              <c:f>Sheet1!$C$42</c:f>
              <c:strCache>
                <c:ptCount val="1"/>
                <c:pt idx="0">
                  <c:v># full/over</c:v>
                </c:pt>
              </c:strCache>
            </c:strRef>
          </c:tx>
          <c:spPr>
            <a:noFill/>
            <a:ln w="25400">
              <a:noFill/>
            </a:ln>
            <a:effectLst>
              <a:outerShdw dist="35921" dir="2700000" algn="br">
                <a:srgbClr val="000000"/>
              </a:outerShdw>
            </a:effectLst>
          </c:spPr>
          <c:cat>
            <c:strRef>
              <c:f>Sheet1!$A$43:$A$44</c:f>
              <c:strCache>
                <c:ptCount val="2"/>
                <c:pt idx="0">
                  <c:v>CSC 117</c:v>
                </c:pt>
                <c:pt idx="1">
                  <c:v>CSC 118</c:v>
                </c:pt>
              </c:strCache>
            </c:strRef>
          </c:cat>
          <c:val>
            <c:numRef>
              <c:f>Sheet1!$C$43:$C$44</c:f>
              <c:numCache>
                <c:formatCode>General</c:formatCode>
                <c:ptCount val="2"/>
                <c:pt idx="0">
                  <c:v>3.0</c:v>
                </c:pt>
                <c:pt idx="1">
                  <c:v>1.0</c:v>
                </c:pt>
              </c:numCache>
            </c:numRef>
          </c:val>
        </c:ser>
        <c:ser>
          <c:idx val="2"/>
          <c:order val="2"/>
          <c:tx>
            <c:strRef>
              <c:f>Sheet1!$D$42</c:f>
              <c:strCache>
                <c:ptCount val="1"/>
                <c:pt idx="0">
                  <c:v>Capacity</c:v>
                </c:pt>
              </c:strCache>
            </c:strRef>
          </c:tx>
          <c:spPr>
            <a:noFill/>
            <a:ln w="25400">
              <a:noFill/>
            </a:ln>
            <a:effectLst>
              <a:outerShdw dist="35921" dir="2700000" algn="br">
                <a:srgbClr val="000000"/>
              </a:outerShdw>
            </a:effectLst>
          </c:spPr>
          <c:cat>
            <c:strRef>
              <c:f>Sheet1!$A$43:$A$44</c:f>
              <c:strCache>
                <c:ptCount val="2"/>
                <c:pt idx="0">
                  <c:v>CSC 117</c:v>
                </c:pt>
                <c:pt idx="1">
                  <c:v>CSC 118</c:v>
                </c:pt>
              </c:strCache>
            </c:strRef>
          </c:cat>
          <c:val>
            <c:numRef>
              <c:f>Sheet1!$D$43:$D$44</c:f>
              <c:numCache>
                <c:formatCode>General</c:formatCode>
                <c:ptCount val="2"/>
                <c:pt idx="0">
                  <c:v>244.0</c:v>
                </c:pt>
                <c:pt idx="1">
                  <c:v>18.0</c:v>
                </c:pt>
              </c:numCache>
            </c:numRef>
          </c:val>
        </c:ser>
        <c:ser>
          <c:idx val="3"/>
          <c:order val="3"/>
          <c:tx>
            <c:strRef>
              <c:f>Sheet1!$E$42</c:f>
              <c:strCache>
                <c:ptCount val="1"/>
                <c:pt idx="0">
                  <c:v>Enrolled</c:v>
                </c:pt>
              </c:strCache>
            </c:strRef>
          </c:tx>
          <c:spPr>
            <a:noFill/>
            <a:ln w="25400">
              <a:noFill/>
            </a:ln>
            <a:effectLst>
              <a:outerShdw dist="35921" dir="2700000" algn="br">
                <a:srgbClr val="000000"/>
              </a:outerShdw>
            </a:effectLst>
          </c:spPr>
          <c:cat>
            <c:strRef>
              <c:f>Sheet1!$A$43:$A$44</c:f>
              <c:strCache>
                <c:ptCount val="2"/>
                <c:pt idx="0">
                  <c:v>CSC 117</c:v>
                </c:pt>
                <c:pt idx="1">
                  <c:v>CSC 118</c:v>
                </c:pt>
              </c:strCache>
            </c:strRef>
          </c:cat>
          <c:val>
            <c:numRef>
              <c:f>Sheet1!$E$43:$E$44</c:f>
              <c:numCache>
                <c:formatCode>General</c:formatCode>
                <c:ptCount val="2"/>
                <c:pt idx="0">
                  <c:v>227.0</c:v>
                </c:pt>
                <c:pt idx="1">
                  <c:v>18.0</c:v>
                </c:pt>
              </c:numCache>
            </c:numRef>
          </c:val>
        </c:ser>
        <c:ser>
          <c:idx val="4"/>
          <c:order val="4"/>
          <c:tx>
            <c:strRef>
              <c:f>Sheet1!$F$42</c:f>
              <c:strCache>
                <c:ptCount val="1"/>
                <c:pt idx="0">
                  <c:v>% Enrolled</c:v>
                </c:pt>
              </c:strCache>
            </c:strRef>
          </c:tx>
          <c:spPr>
            <a:solidFill>
              <a:srgbClr val="FF6600"/>
            </a:solidFill>
            <a:ln w="25400">
              <a:noFill/>
            </a:ln>
            <a:effectLst>
              <a:outerShdw dist="35921" dir="2700000" algn="br">
                <a:srgbClr val="000000"/>
              </a:outerShdw>
            </a:effectLst>
          </c:spPr>
          <c:cat>
            <c:strRef>
              <c:f>Sheet1!$A$43:$A$44</c:f>
              <c:strCache>
                <c:ptCount val="2"/>
                <c:pt idx="0">
                  <c:v>CSC 117</c:v>
                </c:pt>
                <c:pt idx="1">
                  <c:v>CSC 118</c:v>
                </c:pt>
              </c:strCache>
            </c:strRef>
          </c:cat>
          <c:val>
            <c:numRef>
              <c:f>Sheet1!$F$43:$F$44</c:f>
              <c:numCache>
                <c:formatCode>0</c:formatCode>
                <c:ptCount val="2"/>
                <c:pt idx="0">
                  <c:v>93.0327868852459</c:v>
                </c:pt>
                <c:pt idx="1">
                  <c:v>100.0</c:v>
                </c:pt>
              </c:numCache>
            </c:numRef>
          </c:val>
        </c:ser>
        <c:ser>
          <c:idx val="5"/>
          <c:order val="5"/>
          <c:tx>
            <c:strRef>
              <c:f>Sheet1!$G$42</c:f>
              <c:strCache>
                <c:ptCount val="1"/>
                <c:pt idx="0">
                  <c:v>% by FT</c:v>
                </c:pt>
              </c:strCache>
            </c:strRef>
          </c:tx>
          <c:spPr>
            <a:solidFill>
              <a:srgbClr val="3366FF"/>
            </a:solidFill>
            <a:ln w="25400">
              <a:noFill/>
            </a:ln>
            <a:effectLst>
              <a:outerShdw dist="35921" dir="2700000" algn="br">
                <a:srgbClr val="000000"/>
              </a:outerShdw>
            </a:effectLst>
          </c:spPr>
          <c:cat>
            <c:strRef>
              <c:f>Sheet1!$A$43:$A$44</c:f>
              <c:strCache>
                <c:ptCount val="2"/>
                <c:pt idx="0">
                  <c:v>CSC 117</c:v>
                </c:pt>
                <c:pt idx="1">
                  <c:v>CSC 118</c:v>
                </c:pt>
              </c:strCache>
            </c:strRef>
          </c:cat>
          <c:val>
            <c:numRef>
              <c:f>Sheet1!$G$43:$G$44</c:f>
              <c:numCache>
                <c:formatCode>General</c:formatCode>
                <c:ptCount val="2"/>
                <c:pt idx="0" formatCode="0">
                  <c:v>64.2857142857143</c:v>
                </c:pt>
                <c:pt idx="1">
                  <c:v>0.0</c:v>
                </c:pt>
              </c:numCache>
            </c:numRef>
          </c:val>
        </c:ser>
        <c:axId val="599086520"/>
        <c:axId val="643084296"/>
      </c:barChart>
      <c:catAx>
        <c:axId val="599086520"/>
        <c:scaling>
          <c:orientation val="minMax"/>
        </c:scaling>
        <c:axPos val="b"/>
        <c:numFmt formatCode="General" sourceLinked="1"/>
        <c:tickLblPos val="nextTo"/>
        <c:spPr>
          <a:ln w="3175">
            <a:solidFill>
              <a:srgbClr val="000000"/>
            </a:solidFill>
            <a:prstDash val="solid"/>
          </a:ln>
        </c:spPr>
        <c:txPr>
          <a:bodyPr rot="-5400000" vert="horz"/>
          <a:lstStyle/>
          <a:p>
            <a:pPr>
              <a:defRPr sz="1025" b="0" i="0" u="none" strike="noStrike" baseline="0">
                <a:solidFill>
                  <a:srgbClr val="000000"/>
                </a:solidFill>
                <a:latin typeface="Verdana"/>
                <a:ea typeface="Verdana"/>
                <a:cs typeface="Verdana"/>
              </a:defRPr>
            </a:pPr>
            <a:endParaRPr lang="en-US"/>
          </a:p>
        </c:txPr>
        <c:crossAx val="643084296"/>
        <c:crosses val="autoZero"/>
        <c:auto val="1"/>
        <c:lblAlgn val="ctr"/>
        <c:lblOffset val="100"/>
        <c:tickMarkSkip val="1"/>
      </c:catAx>
      <c:valAx>
        <c:axId val="643084296"/>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599086520"/>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28283252472229"/>
          <c:y val="0.0252918287937743"/>
        </c:manualLayout>
      </c:layout>
      <c:spPr>
        <a:noFill/>
        <a:ln w="25400">
          <a:noFill/>
        </a:ln>
      </c:spPr>
    </c:title>
    <c:plotArea>
      <c:layout>
        <c:manualLayout>
          <c:layoutTarget val="inner"/>
          <c:xMode val="edge"/>
          <c:yMode val="edge"/>
          <c:x val="0.200924014104916"/>
          <c:y val="0.139948935535773"/>
          <c:w val="0.773672927875252"/>
          <c:h val="0.524172376733986"/>
        </c:manualLayout>
      </c:layout>
      <c:barChart>
        <c:barDir val="col"/>
        <c:grouping val="clustered"/>
        <c:ser>
          <c:idx val="0"/>
          <c:order val="0"/>
          <c:tx>
            <c:strRef>
              <c:f>Sheet1!$B$48</c:f>
              <c:strCache>
                <c:ptCount val="1"/>
                <c:pt idx="0">
                  <c:v>Sections</c:v>
                </c:pt>
              </c:strCache>
            </c:strRef>
          </c:tx>
          <c:spPr>
            <a:no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Sheet1!$B$49:$B$57</c:f>
              <c:numCache>
                <c:formatCode>General</c:formatCode>
                <c:ptCount val="9"/>
                <c:pt idx="0">
                  <c:v>10.0</c:v>
                </c:pt>
                <c:pt idx="1">
                  <c:v>2.0</c:v>
                </c:pt>
                <c:pt idx="2">
                  <c:v>1.0</c:v>
                </c:pt>
                <c:pt idx="3">
                  <c:v>1.0</c:v>
                </c:pt>
                <c:pt idx="4">
                  <c:v>2.0</c:v>
                </c:pt>
                <c:pt idx="5">
                  <c:v>5.0</c:v>
                </c:pt>
                <c:pt idx="6">
                  <c:v>2.0</c:v>
                </c:pt>
                <c:pt idx="7">
                  <c:v>4.0</c:v>
                </c:pt>
                <c:pt idx="8">
                  <c:v>4.0</c:v>
                </c:pt>
              </c:numCache>
            </c:numRef>
          </c:val>
        </c:ser>
        <c:ser>
          <c:idx val="1"/>
          <c:order val="1"/>
          <c:tx>
            <c:strRef>
              <c:f>Sheet1!$C$48</c:f>
              <c:strCache>
                <c:ptCount val="1"/>
                <c:pt idx="0">
                  <c:v># full/over</c:v>
                </c:pt>
              </c:strCache>
            </c:strRef>
          </c:tx>
          <c:spPr>
            <a:no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Sheet1!$C$49:$C$57</c:f>
              <c:numCache>
                <c:formatCode>General</c:formatCode>
                <c:ptCount val="9"/>
                <c:pt idx="0">
                  <c:v>1.0</c:v>
                </c:pt>
                <c:pt idx="1">
                  <c:v>0.0</c:v>
                </c:pt>
                <c:pt idx="2">
                  <c:v>0.0</c:v>
                </c:pt>
                <c:pt idx="3">
                  <c:v>0.0</c:v>
                </c:pt>
                <c:pt idx="4">
                  <c:v>0.0</c:v>
                </c:pt>
                <c:pt idx="5">
                  <c:v>2.0</c:v>
                </c:pt>
                <c:pt idx="6">
                  <c:v>0.0</c:v>
                </c:pt>
                <c:pt idx="7">
                  <c:v>3.0</c:v>
                </c:pt>
                <c:pt idx="8">
                  <c:v>2.0</c:v>
                </c:pt>
              </c:numCache>
            </c:numRef>
          </c:val>
        </c:ser>
        <c:ser>
          <c:idx val="2"/>
          <c:order val="2"/>
          <c:tx>
            <c:strRef>
              <c:f>Sheet1!$D$48</c:f>
              <c:strCache>
                <c:ptCount val="1"/>
                <c:pt idx="0">
                  <c:v>Capacity</c:v>
                </c:pt>
              </c:strCache>
            </c:strRef>
          </c:tx>
          <c:spPr>
            <a:no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Sheet1!$D$49:$D$57</c:f>
              <c:numCache>
                <c:formatCode>General</c:formatCode>
                <c:ptCount val="9"/>
                <c:pt idx="0">
                  <c:v>280.0</c:v>
                </c:pt>
                <c:pt idx="1">
                  <c:v>60.0</c:v>
                </c:pt>
                <c:pt idx="2">
                  <c:v>25.0</c:v>
                </c:pt>
                <c:pt idx="3">
                  <c:v>25.0</c:v>
                </c:pt>
                <c:pt idx="4">
                  <c:v>45.0</c:v>
                </c:pt>
                <c:pt idx="5">
                  <c:v>135.0</c:v>
                </c:pt>
                <c:pt idx="6">
                  <c:v>50.0</c:v>
                </c:pt>
                <c:pt idx="7">
                  <c:v>115.0</c:v>
                </c:pt>
                <c:pt idx="8">
                  <c:v>90.0</c:v>
                </c:pt>
              </c:numCache>
            </c:numRef>
          </c:val>
        </c:ser>
        <c:ser>
          <c:idx val="3"/>
          <c:order val="3"/>
          <c:tx>
            <c:strRef>
              <c:f>Sheet1!$E$48</c:f>
              <c:strCache>
                <c:ptCount val="1"/>
                <c:pt idx="0">
                  <c:v>Enrolled</c:v>
                </c:pt>
              </c:strCache>
            </c:strRef>
          </c:tx>
          <c:spPr>
            <a:no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Sheet1!$E$49:$E$57</c:f>
              <c:numCache>
                <c:formatCode>General</c:formatCode>
                <c:ptCount val="9"/>
                <c:pt idx="0">
                  <c:v>180.0</c:v>
                </c:pt>
                <c:pt idx="1">
                  <c:v>27.0</c:v>
                </c:pt>
                <c:pt idx="2">
                  <c:v>17.0</c:v>
                </c:pt>
                <c:pt idx="3">
                  <c:v>11.0</c:v>
                </c:pt>
                <c:pt idx="4">
                  <c:v>32.0</c:v>
                </c:pt>
                <c:pt idx="5">
                  <c:v>119.0</c:v>
                </c:pt>
                <c:pt idx="6">
                  <c:v>39.0</c:v>
                </c:pt>
                <c:pt idx="7">
                  <c:v>112.0</c:v>
                </c:pt>
                <c:pt idx="8">
                  <c:v>83.0</c:v>
                </c:pt>
              </c:numCache>
            </c:numRef>
          </c:val>
        </c:ser>
        <c:ser>
          <c:idx val="4"/>
          <c:order val="4"/>
          <c:tx>
            <c:strRef>
              <c:f>Sheet1!$F$48</c:f>
              <c:strCache>
                <c:ptCount val="1"/>
                <c:pt idx="0">
                  <c:v>% Enrolled</c:v>
                </c:pt>
              </c:strCache>
            </c:strRef>
          </c:tx>
          <c:spPr>
            <a:solidFill>
              <a:srgbClr val="FF6600"/>
            </a:solid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Sheet1!$F$49:$F$57</c:f>
              <c:numCache>
                <c:formatCode>0</c:formatCode>
                <c:ptCount val="9"/>
                <c:pt idx="0">
                  <c:v>64.2857142857143</c:v>
                </c:pt>
                <c:pt idx="1">
                  <c:v>45.0</c:v>
                </c:pt>
                <c:pt idx="2">
                  <c:v>68.0</c:v>
                </c:pt>
                <c:pt idx="3">
                  <c:v>44.0</c:v>
                </c:pt>
                <c:pt idx="4">
                  <c:v>71.11111111111111</c:v>
                </c:pt>
                <c:pt idx="5">
                  <c:v>88.14814814814815</c:v>
                </c:pt>
                <c:pt idx="6">
                  <c:v>78.0</c:v>
                </c:pt>
                <c:pt idx="7">
                  <c:v>97.39130434782609</c:v>
                </c:pt>
                <c:pt idx="8">
                  <c:v>92.22222222222223</c:v>
                </c:pt>
              </c:numCache>
            </c:numRef>
          </c:val>
        </c:ser>
        <c:ser>
          <c:idx val="5"/>
          <c:order val="5"/>
          <c:tx>
            <c:strRef>
              <c:f>Sheet1!$G$48</c:f>
              <c:strCache>
                <c:ptCount val="1"/>
                <c:pt idx="0">
                  <c:v>% by FT</c:v>
                </c:pt>
              </c:strCache>
            </c:strRef>
          </c:tx>
          <c:spPr>
            <a:solidFill>
              <a:srgbClr val="3366FF"/>
            </a:solidFill>
            <a:ln w="25400">
              <a:noFill/>
            </a:ln>
            <a:effectLst>
              <a:outerShdw dist="35921" dir="2700000" algn="br">
                <a:srgbClr val="000000"/>
              </a:outerShdw>
            </a:effectLst>
          </c:spPr>
          <c:cat>
            <c:strRef>
              <c:f>Sheet1!$A$49:$A$57</c:f>
              <c:strCache>
                <c:ptCount val="9"/>
                <c:pt idx="0">
                  <c:v>ENG 135</c:v>
                </c:pt>
                <c:pt idx="1">
                  <c:v>ENG 195</c:v>
                </c:pt>
                <c:pt idx="2">
                  <c:v>ENG 245</c:v>
                </c:pt>
                <c:pt idx="3">
                  <c:v>ENG 246</c:v>
                </c:pt>
                <c:pt idx="4">
                  <c:v>LIT 205</c:v>
                </c:pt>
                <c:pt idx="5">
                  <c:v>FIA 115</c:v>
                </c:pt>
                <c:pt idx="6">
                  <c:v>FIA 245</c:v>
                </c:pt>
                <c:pt idx="7">
                  <c:v>MUS 115</c:v>
                </c:pt>
                <c:pt idx="8">
                  <c:v>THE 115</c:v>
                </c:pt>
              </c:strCache>
            </c:strRef>
          </c:cat>
          <c:val>
            <c:numRef>
              <c:f>Sheet1!$G$49:$G$57</c:f>
              <c:numCache>
                <c:formatCode>General</c:formatCode>
                <c:ptCount val="9"/>
                <c:pt idx="0">
                  <c:v>40.0</c:v>
                </c:pt>
                <c:pt idx="1">
                  <c:v>50.0</c:v>
                </c:pt>
                <c:pt idx="2">
                  <c:v>100.0</c:v>
                </c:pt>
                <c:pt idx="3">
                  <c:v>100.0</c:v>
                </c:pt>
                <c:pt idx="4">
                  <c:v>100.0</c:v>
                </c:pt>
                <c:pt idx="5">
                  <c:v>0.0</c:v>
                </c:pt>
                <c:pt idx="6">
                  <c:v>0.0</c:v>
                </c:pt>
                <c:pt idx="7">
                  <c:v>0.0</c:v>
                </c:pt>
                <c:pt idx="8" formatCode="0">
                  <c:v>25.0</c:v>
                </c:pt>
              </c:numCache>
            </c:numRef>
          </c:val>
        </c:ser>
        <c:axId val="602036504"/>
        <c:axId val="601859832"/>
      </c:barChart>
      <c:catAx>
        <c:axId val="602036504"/>
        <c:scaling>
          <c:orientation val="minMax"/>
        </c:scaling>
        <c:axPos val="b"/>
        <c:numFmt formatCode="General" sourceLinked="1"/>
        <c:tickLblPos val="nextTo"/>
        <c:spPr>
          <a:ln w="3175">
            <a:solidFill>
              <a:srgbClr val="000000"/>
            </a:solidFill>
            <a:prstDash val="solid"/>
          </a:ln>
        </c:spPr>
        <c:txPr>
          <a:bodyPr rot="-5400000" vert="horz"/>
          <a:lstStyle/>
          <a:p>
            <a:pPr>
              <a:defRPr sz="1025" b="0" i="0" u="none" strike="noStrike" baseline="0">
                <a:solidFill>
                  <a:srgbClr val="000000"/>
                </a:solidFill>
                <a:latin typeface="Verdana"/>
                <a:ea typeface="Verdana"/>
                <a:cs typeface="Verdana"/>
              </a:defRPr>
            </a:pPr>
            <a:endParaRPr lang="en-US"/>
          </a:p>
        </c:txPr>
        <c:crossAx val="601859832"/>
        <c:crosses val="autoZero"/>
        <c:auto val="1"/>
        <c:lblAlgn val="ctr"/>
        <c:lblOffset val="100"/>
        <c:tickMarkSkip val="1"/>
      </c:catAx>
      <c:valAx>
        <c:axId val="601859832"/>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602036504"/>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7 - Critical Thinking</a:t>
            </a:r>
          </a:p>
        </c:rich>
      </c:tx>
      <c:layout>
        <c:manualLayout>
          <c:xMode val="edge"/>
          <c:yMode val="edge"/>
          <c:x val="0.281376518218623"/>
          <c:y val="0.0296846011131725"/>
        </c:manualLayout>
      </c:layout>
      <c:spPr>
        <a:noFill/>
        <a:ln w="25400">
          <a:noFill/>
        </a:ln>
      </c:spPr>
    </c:title>
    <c:plotArea>
      <c:layout>
        <c:manualLayout>
          <c:layoutTarget val="inner"/>
          <c:xMode val="edge"/>
          <c:yMode val="edge"/>
          <c:x val="0.198614542678423"/>
          <c:y val="0.123786334414386"/>
          <c:w val="0.775982399301746"/>
          <c:h val="0.589805475739132"/>
        </c:manualLayout>
      </c:layout>
      <c:barChart>
        <c:barDir val="col"/>
        <c:grouping val="clustered"/>
        <c:ser>
          <c:idx val="0"/>
          <c:order val="0"/>
          <c:tx>
            <c:strRef>
              <c:f>Sheet1!$B$61</c:f>
              <c:strCache>
                <c:ptCount val="1"/>
                <c:pt idx="0">
                  <c:v>Sections</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Sheet1!$B$62:$B$67</c:f>
              <c:numCache>
                <c:formatCode>General</c:formatCode>
                <c:ptCount val="6"/>
                <c:pt idx="0">
                  <c:v>2.0</c:v>
                </c:pt>
                <c:pt idx="1">
                  <c:v>3.0</c:v>
                </c:pt>
                <c:pt idx="2">
                  <c:v>1.0</c:v>
                </c:pt>
                <c:pt idx="3">
                  <c:v>1.0</c:v>
                </c:pt>
                <c:pt idx="4">
                  <c:v>1.0</c:v>
                </c:pt>
                <c:pt idx="5">
                  <c:v>6.0</c:v>
                </c:pt>
              </c:numCache>
            </c:numRef>
          </c:val>
        </c:ser>
        <c:ser>
          <c:idx val="1"/>
          <c:order val="1"/>
          <c:tx>
            <c:strRef>
              <c:f>Sheet1!$C$61</c:f>
              <c:strCache>
                <c:ptCount val="1"/>
                <c:pt idx="0">
                  <c:v># full/over</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Sheet1!$C$62:$C$67</c:f>
              <c:numCache>
                <c:formatCode>General</c:formatCode>
                <c:ptCount val="6"/>
                <c:pt idx="0">
                  <c:v>1.0</c:v>
                </c:pt>
                <c:pt idx="1">
                  <c:v>2.0</c:v>
                </c:pt>
                <c:pt idx="2">
                  <c:v>0.0</c:v>
                </c:pt>
                <c:pt idx="3">
                  <c:v>0.0</c:v>
                </c:pt>
                <c:pt idx="4">
                  <c:v>1.0</c:v>
                </c:pt>
                <c:pt idx="5">
                  <c:v>3.0</c:v>
                </c:pt>
              </c:numCache>
            </c:numRef>
          </c:val>
        </c:ser>
        <c:ser>
          <c:idx val="2"/>
          <c:order val="2"/>
          <c:tx>
            <c:strRef>
              <c:f>Sheet1!$D$61</c:f>
              <c:strCache>
                <c:ptCount val="1"/>
                <c:pt idx="0">
                  <c:v>Capacity</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Sheet1!$D$62:$D$67</c:f>
              <c:numCache>
                <c:formatCode>General</c:formatCode>
                <c:ptCount val="6"/>
                <c:pt idx="0">
                  <c:v>50.0</c:v>
                </c:pt>
                <c:pt idx="1">
                  <c:v>78.0</c:v>
                </c:pt>
                <c:pt idx="2">
                  <c:v>30.0</c:v>
                </c:pt>
                <c:pt idx="3">
                  <c:v>30.0</c:v>
                </c:pt>
                <c:pt idx="4">
                  <c:v>25.0</c:v>
                </c:pt>
                <c:pt idx="5">
                  <c:v>136.0</c:v>
                </c:pt>
              </c:numCache>
            </c:numRef>
          </c:val>
        </c:ser>
        <c:ser>
          <c:idx val="3"/>
          <c:order val="3"/>
          <c:tx>
            <c:strRef>
              <c:f>Sheet1!$E$61</c:f>
              <c:strCache>
                <c:ptCount val="1"/>
                <c:pt idx="0">
                  <c:v>Enrolled</c:v>
                </c:pt>
              </c:strCache>
            </c:strRef>
          </c:tx>
          <c:spPr>
            <a:no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Sheet1!$E$62:$E$67</c:f>
              <c:numCache>
                <c:formatCode>General</c:formatCode>
                <c:ptCount val="6"/>
                <c:pt idx="0">
                  <c:v>38.0</c:v>
                </c:pt>
                <c:pt idx="1">
                  <c:v>69.0</c:v>
                </c:pt>
                <c:pt idx="2">
                  <c:v>24.0</c:v>
                </c:pt>
                <c:pt idx="3">
                  <c:v>27.0</c:v>
                </c:pt>
                <c:pt idx="4">
                  <c:v>26.0</c:v>
                </c:pt>
                <c:pt idx="5">
                  <c:v>134.0</c:v>
                </c:pt>
              </c:numCache>
            </c:numRef>
          </c:val>
        </c:ser>
        <c:ser>
          <c:idx val="4"/>
          <c:order val="4"/>
          <c:tx>
            <c:strRef>
              <c:f>Sheet1!$F$61</c:f>
              <c:strCache>
                <c:ptCount val="1"/>
                <c:pt idx="0">
                  <c:v>% Enrolled</c:v>
                </c:pt>
              </c:strCache>
            </c:strRef>
          </c:tx>
          <c:spPr>
            <a:solidFill>
              <a:srgbClr val="FF6600"/>
            </a:solid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Sheet1!$F$62:$F$67</c:f>
              <c:numCache>
                <c:formatCode>0</c:formatCode>
                <c:ptCount val="6"/>
                <c:pt idx="0">
                  <c:v>76.0</c:v>
                </c:pt>
                <c:pt idx="1">
                  <c:v>88.46153846153845</c:v>
                </c:pt>
                <c:pt idx="2">
                  <c:v>80.0</c:v>
                </c:pt>
                <c:pt idx="3">
                  <c:v>90.0</c:v>
                </c:pt>
                <c:pt idx="4">
                  <c:v>104.0</c:v>
                </c:pt>
                <c:pt idx="5">
                  <c:v>98.52941176470588</c:v>
                </c:pt>
              </c:numCache>
            </c:numRef>
          </c:val>
        </c:ser>
        <c:ser>
          <c:idx val="5"/>
          <c:order val="5"/>
          <c:tx>
            <c:strRef>
              <c:f>Sheet1!$G$61</c:f>
              <c:strCache>
                <c:ptCount val="1"/>
                <c:pt idx="0">
                  <c:v>% by FT</c:v>
                </c:pt>
              </c:strCache>
            </c:strRef>
          </c:tx>
          <c:spPr>
            <a:solidFill>
              <a:srgbClr val="3366FF"/>
            </a:solidFill>
            <a:ln w="25400">
              <a:noFill/>
            </a:ln>
            <a:effectLst>
              <a:outerShdw dist="35921" dir="2700000" algn="br">
                <a:srgbClr val="000000"/>
              </a:outerShdw>
            </a:effectLst>
          </c:spPr>
          <c:cat>
            <c:strRef>
              <c:f>Sheet1!$A$62:$A$67</c:f>
              <c:strCache>
                <c:ptCount val="6"/>
                <c:pt idx="0">
                  <c:v>ENG 103</c:v>
                </c:pt>
                <c:pt idx="1">
                  <c:v>PHI 101</c:v>
                </c:pt>
                <c:pt idx="2">
                  <c:v>PHI 103</c:v>
                </c:pt>
                <c:pt idx="3">
                  <c:v>PHI 104</c:v>
                </c:pt>
                <c:pt idx="4">
                  <c:v>PHI 107</c:v>
                </c:pt>
                <c:pt idx="5">
                  <c:v>PHI 108</c:v>
                </c:pt>
              </c:strCache>
            </c:strRef>
          </c:cat>
          <c:val>
            <c:numRef>
              <c:f>Sheet1!$G$62:$G$67</c:f>
              <c:numCache>
                <c:formatCode>General</c:formatCode>
                <c:ptCount val="6"/>
                <c:pt idx="0">
                  <c:v>100.0</c:v>
                </c:pt>
                <c:pt idx="1">
                  <c:v>0.0</c:v>
                </c:pt>
                <c:pt idx="2">
                  <c:v>100.0</c:v>
                </c:pt>
                <c:pt idx="3">
                  <c:v>0.0</c:v>
                </c:pt>
                <c:pt idx="4">
                  <c:v>100.0</c:v>
                </c:pt>
                <c:pt idx="5" formatCode="0">
                  <c:v>50.0</c:v>
                </c:pt>
              </c:numCache>
            </c:numRef>
          </c:val>
        </c:ser>
        <c:axId val="602697240"/>
        <c:axId val="601223160"/>
      </c:barChart>
      <c:catAx>
        <c:axId val="602697240"/>
        <c:scaling>
          <c:orientation val="minMax"/>
        </c:scaling>
        <c:axPos val="b"/>
        <c:numFmt formatCode="General" sourceLinked="1"/>
        <c:tickLblPos val="nextTo"/>
        <c:spPr>
          <a:ln w="3175">
            <a:solidFill>
              <a:srgbClr val="000000"/>
            </a:solidFill>
            <a:prstDash val="solid"/>
          </a:ln>
        </c:spPr>
        <c:txPr>
          <a:bodyPr rot="-5400000" vert="horz"/>
          <a:lstStyle/>
          <a:p>
            <a:pPr>
              <a:defRPr sz="1025" b="0" i="0" u="none" strike="noStrike" baseline="0">
                <a:solidFill>
                  <a:srgbClr val="000000"/>
                </a:solidFill>
                <a:latin typeface="Verdana"/>
                <a:ea typeface="Verdana"/>
                <a:cs typeface="Verdana"/>
              </a:defRPr>
            </a:pPr>
            <a:endParaRPr lang="en-US"/>
          </a:p>
        </c:txPr>
        <c:crossAx val="601223160"/>
        <c:crosses val="autoZero"/>
        <c:auto val="1"/>
        <c:lblAlgn val="ctr"/>
        <c:lblOffset val="100"/>
        <c:tickMarkSkip val="1"/>
      </c:catAx>
      <c:valAx>
        <c:axId val="60122316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Verdana"/>
                <a:ea typeface="Verdana"/>
                <a:cs typeface="Verdana"/>
              </a:defRPr>
            </a:pPr>
            <a:endParaRPr lang="en-US"/>
          </a:p>
        </c:txPr>
        <c:crossAx val="602697240"/>
        <c:crosses val="autoZero"/>
        <c:crossBetween val="between"/>
        <c:majorUnit val="10.0"/>
        <c:minorUnit val="5.0"/>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298</Words>
  <Characters>1700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Core Audit</vt:lpstr>
    </vt:vector>
  </TitlesOfParts>
  <Company>Utica College</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Audit</dc:title>
  <dc:subject/>
  <dc:creator>Robert Halliday</dc:creator>
  <cp:keywords/>
  <cp:lastModifiedBy>Robert Halliday</cp:lastModifiedBy>
  <cp:revision>13</cp:revision>
  <cp:lastPrinted>2007-02-20T15:54:00Z</cp:lastPrinted>
  <dcterms:created xsi:type="dcterms:W3CDTF">2009-10-02T17:14:00Z</dcterms:created>
  <dcterms:modified xsi:type="dcterms:W3CDTF">2009-10-02T18:06:00Z</dcterms:modified>
</cp:coreProperties>
</file>